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90" w:rsidRDefault="00DF216C" w:rsidP="00FE4890">
      <w:pPr>
        <w:spacing w:before="720" w:after="120"/>
        <w:jc w:val="center"/>
        <w:rPr>
          <w:noProof/>
        </w:rPr>
      </w:pPr>
      <w:r>
        <w:rPr>
          <w:noProof/>
        </w:rPr>
        <w:drawing>
          <wp:inline distT="0" distB="0" distL="0" distR="0" wp14:anchorId="35DFD6BC" wp14:editId="673DB14A">
            <wp:extent cx="1345565" cy="543560"/>
            <wp:effectExtent l="0" t="0" r="0" b="0"/>
            <wp:docPr id="1"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5565" cy="543560"/>
                    </a:xfrm>
                    <a:prstGeom prst="rect">
                      <a:avLst/>
                    </a:prstGeom>
                    <a:noFill/>
                    <a:ln>
                      <a:noFill/>
                    </a:ln>
                  </pic:spPr>
                </pic:pic>
              </a:graphicData>
            </a:graphic>
          </wp:inline>
        </w:drawing>
      </w:r>
    </w:p>
    <w:p w:rsidR="008419DC" w:rsidRDefault="008419DC" w:rsidP="007D0B08">
      <w:pPr>
        <w:suppressLineNumbers/>
        <w:tabs>
          <w:tab w:val="right" w:leader="underscore" w:pos="8280"/>
        </w:tabs>
        <w:jc w:val="both"/>
      </w:pPr>
      <w:r>
        <w:tab/>
      </w:r>
    </w:p>
    <w:p w:rsidR="007B517C" w:rsidRDefault="00F32985" w:rsidP="00382FA3">
      <w:pPr>
        <w:suppressLineNumbers/>
        <w:tabs>
          <w:tab w:val="right" w:leader="underscore" w:pos="8280"/>
        </w:tabs>
        <w:spacing w:before="720" w:after="600"/>
        <w:jc w:val="center"/>
      </w:pPr>
      <w:r w:rsidRPr="00F32985">
        <w:t xml:space="preserve"> </w:t>
      </w:r>
      <w:r w:rsidRPr="00F32985">
        <w:rPr>
          <w:b/>
          <w:sz w:val="32"/>
          <w:szCs w:val="32"/>
        </w:rPr>
        <w:t>SDMX GLOBAL REGISTRY CONTENT POLICY</w:t>
      </w:r>
      <w:bookmarkStart w:id="0" w:name="_Toc409038911"/>
    </w:p>
    <w:p w:rsidR="007B517C" w:rsidRDefault="00575EB0" w:rsidP="007B517C">
      <w:pPr>
        <w:pStyle w:val="Heading1"/>
      </w:pPr>
      <w:r>
        <w:t>Introduction</w:t>
      </w:r>
      <w:bookmarkEnd w:id="0"/>
    </w:p>
    <w:p w:rsidR="007B517C" w:rsidRDefault="00575EB0" w:rsidP="007B517C">
      <w:r>
        <w:t xml:space="preserve">This paper </w:t>
      </w:r>
      <w:r w:rsidR="00981125">
        <w:t xml:space="preserve">proposes </w:t>
      </w:r>
      <w:r w:rsidR="00B96C77">
        <w:t xml:space="preserve">a policy </w:t>
      </w:r>
      <w:r w:rsidR="00981125">
        <w:t xml:space="preserve">for </w:t>
      </w:r>
      <w:r w:rsidR="007B42D0">
        <w:t xml:space="preserve">artefacts stored, maintained and disseminated from </w:t>
      </w:r>
      <w:r w:rsidR="00981125">
        <w:t>the SDMX global registry (GR)</w:t>
      </w:r>
      <w:r w:rsidR="00061E98">
        <w:rPr>
          <w:rStyle w:val="FootnoteReference"/>
        </w:rPr>
        <w:footnoteReference w:id="1"/>
      </w:r>
      <w:r w:rsidR="007B42D0">
        <w:t>.</w:t>
      </w:r>
    </w:p>
    <w:p w:rsidR="007B517C" w:rsidRDefault="002823A6" w:rsidP="007B517C">
      <w:r w:rsidRPr="00970BB2">
        <w:t>I</w:t>
      </w:r>
      <w:r w:rsidR="002F592E" w:rsidRPr="00970BB2">
        <w:t xml:space="preserve">n the process of developing </w:t>
      </w:r>
      <w:r w:rsidR="00E975A1" w:rsidRPr="00970BB2">
        <w:t>the</w:t>
      </w:r>
      <w:r w:rsidR="00122C67">
        <w:t xml:space="preserve"> content</w:t>
      </w:r>
      <w:r w:rsidR="002F592E" w:rsidRPr="00970BB2">
        <w:t xml:space="preserve"> policy </w:t>
      </w:r>
      <w:r w:rsidR="008F7C8D" w:rsidRPr="00970BB2">
        <w:t>several</w:t>
      </w:r>
      <w:r w:rsidR="002F592E" w:rsidRPr="00970BB2">
        <w:t xml:space="preserve"> options were evaluated</w:t>
      </w:r>
      <w:r w:rsidR="00EC70F8" w:rsidRPr="00970BB2">
        <w:t xml:space="preserve"> by the SDMX working groups and </w:t>
      </w:r>
      <w:r w:rsidR="00122C67">
        <w:t xml:space="preserve">the </w:t>
      </w:r>
      <w:r w:rsidR="00EC70F8" w:rsidRPr="00970BB2">
        <w:t>secretariat</w:t>
      </w:r>
      <w:r w:rsidR="002F592E" w:rsidRPr="00970BB2">
        <w:t xml:space="preserve">. The options ranged from a narrow scope, corresponding to the early state of the GR, in which only artefacts belonging to a unique domain with </w:t>
      </w:r>
      <w:r w:rsidR="00E975A1" w:rsidRPr="00970BB2">
        <w:t>clear</w:t>
      </w:r>
      <w:r w:rsidR="002F592E" w:rsidRPr="00970BB2">
        <w:t xml:space="preserve"> global governance would fit, </w:t>
      </w:r>
      <w:r w:rsidR="00122C67">
        <w:t>to</w:t>
      </w:r>
      <w:r w:rsidR="00122C67" w:rsidRPr="00970BB2">
        <w:t xml:space="preserve"> </w:t>
      </w:r>
      <w:r w:rsidR="002F592E" w:rsidRPr="00970BB2">
        <w:t xml:space="preserve">a wide scope – a “yellow pages” approach in which any artefact could be hosted with minimum quality and governance requirement. This document presents a balanced approach – aiming for a GR that is a central repository of most globally used artefacts, nonetheless ensuring a quality minimum, ‘readability’, and maintainability with the current </w:t>
      </w:r>
      <w:r w:rsidR="008631B6" w:rsidRPr="00970BB2">
        <w:t>GR management structure.</w:t>
      </w:r>
      <w:r w:rsidR="00EC70F8">
        <w:t xml:space="preserve">  </w:t>
      </w:r>
      <w:r w:rsidR="0060194F">
        <w:t>The</w:t>
      </w:r>
      <w:r w:rsidR="00EC70F8">
        <w:t xml:space="preserve"> </w:t>
      </w:r>
      <w:r w:rsidR="0060194F">
        <w:t xml:space="preserve">policy outlined </w:t>
      </w:r>
      <w:r w:rsidR="00122C67">
        <w:t>is believed</w:t>
      </w:r>
      <w:r w:rsidR="0060194F">
        <w:t xml:space="preserve"> </w:t>
      </w:r>
      <w:r w:rsidR="00EC70F8">
        <w:t xml:space="preserve">to best fit the needs of the SDMX community while retaining a </w:t>
      </w:r>
      <w:r w:rsidR="0060194F">
        <w:t xml:space="preserve">practical </w:t>
      </w:r>
      <w:r w:rsidR="00EC70F8">
        <w:t xml:space="preserve">level of manageability and </w:t>
      </w:r>
      <w:r w:rsidR="0060194F">
        <w:t xml:space="preserve">high </w:t>
      </w:r>
      <w:r w:rsidR="00EC70F8">
        <w:t xml:space="preserve">quality of the </w:t>
      </w:r>
      <w:r w:rsidR="0060194F">
        <w:t xml:space="preserve">SDMX </w:t>
      </w:r>
      <w:r w:rsidR="00EC70F8">
        <w:t xml:space="preserve">contents, and </w:t>
      </w:r>
      <w:r w:rsidR="0060194F">
        <w:t xml:space="preserve">also </w:t>
      </w:r>
      <w:r w:rsidR="00EC70F8">
        <w:t>deliver</w:t>
      </w:r>
      <w:r w:rsidR="0060194F">
        <w:t>ing</w:t>
      </w:r>
      <w:r w:rsidR="00EC70F8">
        <w:t xml:space="preserve"> a good return on investment from the global registry development and maintenance</w:t>
      </w:r>
      <w:r w:rsidR="0060194F">
        <w:t xml:space="preserve"> project</w:t>
      </w:r>
      <w:r w:rsidR="00EC70F8">
        <w:t>.</w:t>
      </w:r>
    </w:p>
    <w:p w:rsidR="002823A6" w:rsidRDefault="002823A6" w:rsidP="007B517C">
      <w:r>
        <w:t xml:space="preserve">Defining precisely which artefacts should go into the GR and which ones should not is crucial as the GR will play a central role in providing SDMX implementers with final, reliable, up-to-date, harmonised and validated SDMX artefacts. </w:t>
      </w:r>
    </w:p>
    <w:p w:rsidR="002823A6" w:rsidRPr="00893D10" w:rsidRDefault="00EC70F8" w:rsidP="007B517C">
      <w:pPr>
        <w:pStyle w:val="Heading1"/>
        <w:keepNext/>
      </w:pPr>
      <w:bookmarkStart w:id="1" w:name="_Toc409038912"/>
      <w:r w:rsidRPr="00893D10">
        <w:lastRenderedPageBreak/>
        <w:t xml:space="preserve">What may be stored in the </w:t>
      </w:r>
      <w:r w:rsidR="002823A6" w:rsidRPr="00893D10">
        <w:t xml:space="preserve">SDMX </w:t>
      </w:r>
      <w:r w:rsidRPr="00893D10">
        <w:t>Global registry?</w:t>
      </w:r>
      <w:bookmarkEnd w:id="1"/>
    </w:p>
    <w:p w:rsidR="00EC70F8" w:rsidRDefault="00604D49" w:rsidP="007B517C">
      <w:pPr>
        <w:keepNext/>
        <w:keepLines/>
        <w:jc w:val="both"/>
      </w:pPr>
      <w:r>
        <w:t>The following types of artefact</w:t>
      </w:r>
      <w:r w:rsidR="00AD1390">
        <w:t>s</w:t>
      </w:r>
      <w:r>
        <w:t xml:space="preserve"> are used in exchange between statistical agencies and have an appropriate level of governance to support the exchange in a maintainable fashion</w:t>
      </w:r>
      <w:r w:rsidR="00AD1390">
        <w:t xml:space="preserve">, and therefore qualify to </w:t>
      </w:r>
      <w:r w:rsidR="00EC70F8">
        <w:t>be</w:t>
      </w:r>
      <w:r w:rsidR="00AD1390">
        <w:t>ing</w:t>
      </w:r>
      <w:r w:rsidR="00EC70F8">
        <w:t xml:space="preserve"> hosted in the GR:</w:t>
      </w:r>
    </w:p>
    <w:p w:rsidR="00EC70F8" w:rsidRDefault="00EC70F8" w:rsidP="007B517C">
      <w:pPr>
        <w:pStyle w:val="ListBullet"/>
        <w:keepNext/>
        <w:tabs>
          <w:tab w:val="clear" w:pos="360"/>
          <w:tab w:val="num" w:pos="-720"/>
        </w:tabs>
      </w:pPr>
      <w:r>
        <w:t>G</w:t>
      </w:r>
      <w:r w:rsidR="002823A6">
        <w:t>lobal DSDs</w:t>
      </w:r>
      <w:r w:rsidR="00507D14">
        <w:rPr>
          <w:rStyle w:val="FootnoteReference"/>
        </w:rPr>
        <w:footnoteReference w:id="2"/>
      </w:r>
      <w:r w:rsidR="00A37E1B">
        <w:t xml:space="preserve"> and their supporting artefacts</w:t>
      </w:r>
      <w:r w:rsidR="002823A6">
        <w:t xml:space="preserve">, </w:t>
      </w:r>
      <w:r w:rsidR="001D3ADE">
        <w:t>e.g.</w:t>
      </w:r>
      <w:r w:rsidR="004773C2">
        <w:t xml:space="preserve"> National Accounts, Balance of Payments;</w:t>
      </w:r>
    </w:p>
    <w:p w:rsidR="00604D49" w:rsidRDefault="00604D49" w:rsidP="007B517C">
      <w:pPr>
        <w:pStyle w:val="ListBullet"/>
        <w:keepNext/>
        <w:tabs>
          <w:tab w:val="clear" w:pos="360"/>
          <w:tab w:val="num" w:pos="-360"/>
        </w:tabs>
      </w:pPr>
      <w:r w:rsidRPr="00431760">
        <w:t>shared DSDs</w:t>
      </w:r>
      <w:r w:rsidR="00AF49F0" w:rsidRPr="00431760">
        <w:rPr>
          <w:rStyle w:val="FootnoteReference"/>
        </w:rPr>
        <w:footnoteReference w:id="3"/>
      </w:r>
      <w:r w:rsidRPr="00431760">
        <w:t xml:space="preserve"> and their supporting </w:t>
      </w:r>
      <w:r>
        <w:t xml:space="preserve">artefacts, </w:t>
      </w:r>
      <w:r w:rsidR="001D3ADE">
        <w:t>e.g.</w:t>
      </w:r>
      <w:r w:rsidR="004773C2">
        <w:t xml:space="preserve"> IMF’s SDDS+, OECD’s Short-Term Economic Statistics (STES);</w:t>
      </w:r>
    </w:p>
    <w:p w:rsidR="00EC70F8" w:rsidRDefault="00EC70F8" w:rsidP="007B517C">
      <w:pPr>
        <w:pStyle w:val="ListBullet"/>
        <w:keepNext/>
        <w:tabs>
          <w:tab w:val="clear" w:pos="360"/>
          <w:tab w:val="num" w:pos="-360"/>
        </w:tabs>
      </w:pPr>
      <w:r>
        <w:t>c</w:t>
      </w:r>
      <w:r w:rsidR="002823A6">
        <w:t>ross-domain SDMX artefacts</w:t>
      </w:r>
      <w:r w:rsidR="004773C2">
        <w:t>, e.g. code lists</w:t>
      </w:r>
      <w:r w:rsidR="00507D14">
        <w:rPr>
          <w:rStyle w:val="FootnoteReference"/>
        </w:rPr>
        <w:footnoteReference w:id="4"/>
      </w:r>
      <w:r w:rsidR="004773C2">
        <w:t xml:space="preserve"> for geographical area, sex, age</w:t>
      </w:r>
    </w:p>
    <w:p w:rsidR="00F53ACA" w:rsidRDefault="00604D49" w:rsidP="007B517C">
      <w:pPr>
        <w:keepNext/>
        <w:keepLines/>
        <w:jc w:val="both"/>
      </w:pPr>
      <w:r>
        <w:t>In conjunction with the</w:t>
      </w:r>
      <w:r w:rsidR="00D61F88">
        <w:t xml:space="preserve"> above</w:t>
      </w:r>
      <w:r>
        <w:t xml:space="preserve"> artefact types, certain</w:t>
      </w:r>
      <w:r w:rsidR="00F53ACA">
        <w:t xml:space="preserve"> quality and governance criteria </w:t>
      </w:r>
      <w:r>
        <w:t xml:space="preserve">need to be respected.  These </w:t>
      </w:r>
      <w:r w:rsidR="00D61F88">
        <w:t xml:space="preserve">criteria </w:t>
      </w:r>
      <w:r>
        <w:t xml:space="preserve">are </w:t>
      </w:r>
      <w:r w:rsidR="00F53ACA">
        <w:t>outlined in the sections below.</w:t>
      </w:r>
    </w:p>
    <w:p w:rsidR="00EC70F8" w:rsidRDefault="00EC70F8" w:rsidP="00EC70F8">
      <w:pPr>
        <w:pStyle w:val="Heading1"/>
      </w:pPr>
      <w:bookmarkStart w:id="2" w:name="_Toc409038913"/>
      <w:r>
        <w:t>Quality criteria for stored SDMX artefacts</w:t>
      </w:r>
      <w:bookmarkEnd w:id="2"/>
    </w:p>
    <w:p w:rsidR="00EC70F8" w:rsidRDefault="00F53ACA" w:rsidP="00EC70F8">
      <w:r>
        <w:t xml:space="preserve">This section describes </w:t>
      </w:r>
      <w:r w:rsidR="00B15B0E">
        <w:t xml:space="preserve">mandatory aspects </w:t>
      </w:r>
      <w:r>
        <w:t>to ensure that the content in the GR is the most useful for the SDMX community.</w:t>
      </w:r>
    </w:p>
    <w:p w:rsidR="00DC23D0" w:rsidRDefault="00DC23D0" w:rsidP="00DC23D0">
      <w:pPr>
        <w:pStyle w:val="Heading2"/>
      </w:pPr>
      <w:bookmarkStart w:id="3" w:name="_Toc409038914"/>
      <w:r>
        <w:t>Governance</w:t>
      </w:r>
    </w:p>
    <w:p w:rsidR="00DC23D0" w:rsidRPr="00A37E1B" w:rsidRDefault="00DC23D0" w:rsidP="00DC23D0">
      <w:r>
        <w:t xml:space="preserve">A well-defined governance model is essential to build reliable data-exchange contracts with SDMX artefacts.  The SDMX artefacts in the GR must abide by the governance principles described in the </w:t>
      </w:r>
      <w:r w:rsidR="00507D14">
        <w:t>“</w:t>
      </w:r>
      <w:r w:rsidR="00182CF2" w:rsidRPr="00182CF2">
        <w:t>Governance of commonly used SDMX metadata artefacts</w:t>
      </w:r>
      <w:r w:rsidR="00507D14">
        <w:t>”</w:t>
      </w:r>
      <w:r>
        <w:t xml:space="preserve"> document</w:t>
      </w:r>
      <w:r w:rsidR="00182CF2">
        <w:rPr>
          <w:rStyle w:val="FootnoteReference"/>
        </w:rPr>
        <w:footnoteReference w:id="5"/>
      </w:r>
      <w:r>
        <w:t xml:space="preserve">, particularly </w:t>
      </w:r>
      <w:r w:rsidR="00507D14">
        <w:t xml:space="preserve">the sections that </w:t>
      </w:r>
      <w:r w:rsidR="00182CF2">
        <w:t>d</w:t>
      </w:r>
      <w:r w:rsidR="00507D14">
        <w:t>escribe</w:t>
      </w:r>
      <w:r w:rsidR="00182CF2">
        <w:t xml:space="preserve"> the</w:t>
      </w:r>
      <w:r>
        <w:t xml:space="preserve"> governance criteria and how to apply those criteria</w:t>
      </w:r>
      <w:r w:rsidR="00507D14">
        <w:t>,</w:t>
      </w:r>
      <w:r w:rsidR="00182CF2">
        <w:t xml:space="preserve"> such as </w:t>
      </w:r>
      <w:r>
        <w:t xml:space="preserve">ownership, stability and reusability, maintenance schedule and change management.  </w:t>
      </w:r>
    </w:p>
    <w:bookmarkEnd w:id="3"/>
    <w:p w:rsidR="00267753" w:rsidRPr="00EC70F8" w:rsidRDefault="00182CF2" w:rsidP="0088323C">
      <w:pPr>
        <w:pStyle w:val="Heading2"/>
        <w:keepNext/>
      </w:pPr>
      <w:r>
        <w:lastRenderedPageBreak/>
        <w:t>Validity of content</w:t>
      </w:r>
    </w:p>
    <w:p w:rsidR="002D7256" w:rsidRDefault="00182CF2" w:rsidP="0088323C">
      <w:pPr>
        <w:pStyle w:val="ListBullet"/>
        <w:keepNext/>
        <w:numPr>
          <w:ilvl w:val="0"/>
          <w:numId w:val="0"/>
        </w:numPr>
      </w:pPr>
      <w:r>
        <w:t xml:space="preserve">The SDMX artefacts </w:t>
      </w:r>
      <w:r w:rsidR="00507D14">
        <w:t xml:space="preserve">must </w:t>
      </w:r>
      <w:r w:rsidR="002D7256">
        <w:t>have been designed i</w:t>
      </w:r>
      <w:r w:rsidR="00DC23D0">
        <w:t xml:space="preserve">n the spirit of the </w:t>
      </w:r>
      <w:r>
        <w:t xml:space="preserve">SDMX content-oriented </w:t>
      </w:r>
      <w:r w:rsidR="00DC23D0">
        <w:t>guidelines</w:t>
      </w:r>
      <w:r w:rsidR="002D7256">
        <w:t>, for example the Guidelines for SDMX Data Structure Definitions</w:t>
      </w:r>
      <w:r>
        <w:t xml:space="preserve">.  </w:t>
      </w:r>
    </w:p>
    <w:p w:rsidR="002D7256" w:rsidRDefault="002D7256" w:rsidP="0088323C">
      <w:pPr>
        <w:pStyle w:val="ListBullet"/>
        <w:keepNext/>
        <w:numPr>
          <w:ilvl w:val="0"/>
          <w:numId w:val="0"/>
        </w:numPr>
        <w:ind w:left="360" w:hanging="360"/>
      </w:pPr>
    </w:p>
    <w:p w:rsidR="007B517C" w:rsidRDefault="002D7256" w:rsidP="0088323C">
      <w:pPr>
        <w:pStyle w:val="ListBullet"/>
        <w:keepNext/>
        <w:numPr>
          <w:ilvl w:val="0"/>
          <w:numId w:val="0"/>
        </w:numPr>
      </w:pPr>
      <w:r>
        <w:t>Structural validation is at the core of the SDMX initiative; therefore t</w:t>
      </w:r>
      <w:r w:rsidR="00182CF2">
        <w:t xml:space="preserve">he SDMX artefacts </w:t>
      </w:r>
      <w:r>
        <w:t xml:space="preserve">in the GR </w:t>
      </w:r>
      <w:r w:rsidR="00182CF2">
        <w:t>must be</w:t>
      </w:r>
      <w:r>
        <w:t xml:space="preserve"> valid</w:t>
      </w:r>
      <w:r w:rsidR="00507D14">
        <w:t>;</w:t>
      </w:r>
      <w:r>
        <w:t xml:space="preserve"> both with accordance to the SDMX technical standards, and</w:t>
      </w:r>
      <w:r w:rsidR="00507D14">
        <w:t xml:space="preserve"> contain valid cross-</w:t>
      </w:r>
      <w:r>
        <w:t>reference</w:t>
      </w:r>
      <w:r w:rsidR="00507D14">
        <w:t>s links</w:t>
      </w:r>
      <w:r>
        <w:t>, e.g. between a DSD and its referenced code lists.</w:t>
      </w:r>
      <w:bookmarkStart w:id="4" w:name="_Toc409038915"/>
    </w:p>
    <w:p w:rsidR="007B517C" w:rsidRPr="007B517C" w:rsidRDefault="0060194F" w:rsidP="003044D7">
      <w:pPr>
        <w:pStyle w:val="Heading2"/>
        <w:keepNext/>
      </w:pPr>
      <w:r>
        <w:t>Versioning</w:t>
      </w:r>
      <w:bookmarkEnd w:id="4"/>
    </w:p>
    <w:p w:rsidR="002C68D6" w:rsidRDefault="0060194F" w:rsidP="003044D7">
      <w:pPr>
        <w:keepNext/>
      </w:pPr>
      <w:r>
        <w:t xml:space="preserve">The GR is </w:t>
      </w:r>
      <w:r w:rsidR="00267753">
        <w:t>for production-ready content</w:t>
      </w:r>
      <w:r w:rsidR="001B6FFC">
        <w:t>;</w:t>
      </w:r>
      <w:r w:rsidR="00267753">
        <w:t xml:space="preserve"> therefore the </w:t>
      </w:r>
      <w:r w:rsidR="00DD2A6F">
        <w:t xml:space="preserve">version of the </w:t>
      </w:r>
      <w:r w:rsidR="00267753">
        <w:t xml:space="preserve">artefacts must be at least </w:t>
      </w:r>
      <w:r>
        <w:t>v</w:t>
      </w:r>
      <w:r w:rsidR="00267753">
        <w:t xml:space="preserve">1.0 and in </w:t>
      </w:r>
      <w:r w:rsidR="001B6FFC">
        <w:t>“Final” status</w:t>
      </w:r>
      <w:r w:rsidR="00267753">
        <w:t xml:space="preserve">.  </w:t>
      </w:r>
      <w:r w:rsidR="001B6FFC">
        <w:t>W</w:t>
      </w:r>
      <w:r w:rsidR="00267753">
        <w:t>hen artefacts change their version must be incremented</w:t>
      </w:r>
      <w:r>
        <w:t xml:space="preserve"> accordingly in order to build dependable data-exchange contracts</w:t>
      </w:r>
      <w:r w:rsidR="00267753">
        <w:t>.  The SDMX working groups have published SDMX versioning guidelines in this respect</w:t>
      </w:r>
      <w:r>
        <w:rPr>
          <w:rStyle w:val="FootnoteReference"/>
        </w:rPr>
        <w:footnoteReference w:id="6"/>
      </w:r>
      <w:r w:rsidR="00267753">
        <w:t>.</w:t>
      </w:r>
    </w:p>
    <w:p w:rsidR="00B9040C" w:rsidRDefault="0084379F" w:rsidP="007B517C">
      <w:pPr>
        <w:pStyle w:val="Heading1"/>
        <w:keepNext/>
      </w:pPr>
      <w:bookmarkStart w:id="6" w:name="_Toc409038917"/>
      <w:r>
        <w:t>B</w:t>
      </w:r>
      <w:r w:rsidR="00CB79D2">
        <w:t>est</w:t>
      </w:r>
      <w:r w:rsidR="00B15B0E">
        <w:t>-</w:t>
      </w:r>
      <w:r w:rsidR="00CB79D2">
        <w:t>practice recommendations</w:t>
      </w:r>
      <w:bookmarkEnd w:id="6"/>
    </w:p>
    <w:p w:rsidR="0028404C" w:rsidRPr="0028404C" w:rsidRDefault="00F85E60" w:rsidP="007B517C">
      <w:pPr>
        <w:keepNext/>
      </w:pPr>
      <w:r>
        <w:t>Beyond the mandatory criteria described above t</w:t>
      </w:r>
      <w:r w:rsidR="0028404C">
        <w:t>his section contains best-practice</w:t>
      </w:r>
      <w:r w:rsidR="00893D10">
        <w:t xml:space="preserve"> recommendations</w:t>
      </w:r>
      <w:r w:rsidR="0028404C">
        <w:t xml:space="preserve"> to help improve content quality in the GR.  </w:t>
      </w:r>
    </w:p>
    <w:p w:rsidR="00C613F9" w:rsidRDefault="00CB79D2" w:rsidP="007B517C">
      <w:pPr>
        <w:pStyle w:val="Heading2"/>
        <w:keepNext/>
      </w:pPr>
      <w:bookmarkStart w:id="7" w:name="_Toc409038918"/>
      <w:r>
        <w:t>C</w:t>
      </w:r>
      <w:r w:rsidR="00C613F9">
        <w:t xml:space="preserve">onsult on domain content </w:t>
      </w:r>
      <w:bookmarkEnd w:id="7"/>
      <w:r w:rsidR="00682241">
        <w:t>with SDMX community</w:t>
      </w:r>
    </w:p>
    <w:p w:rsidR="00954AFA" w:rsidRDefault="00CB79D2" w:rsidP="007B517C">
      <w:pPr>
        <w:pStyle w:val="ListParagraph"/>
        <w:keepNext/>
        <w:ind w:left="0"/>
      </w:pPr>
      <w:r>
        <w:t xml:space="preserve">New </w:t>
      </w:r>
      <w:r w:rsidR="00C613F9">
        <w:t xml:space="preserve">SDMX artefacts </w:t>
      </w:r>
      <w:r w:rsidR="00954AFA">
        <w:t>may</w:t>
      </w:r>
      <w:r w:rsidR="00682241">
        <w:t>, by design or accidentally,</w:t>
      </w:r>
      <w:r w:rsidR="00954AFA">
        <w:t xml:space="preserve"> </w:t>
      </w:r>
      <w:r>
        <w:t xml:space="preserve">contain content that </w:t>
      </w:r>
      <w:r w:rsidR="00C613F9">
        <w:t xml:space="preserve">overlap with existing </w:t>
      </w:r>
      <w:r>
        <w:t xml:space="preserve">GR </w:t>
      </w:r>
      <w:r w:rsidR="00C613F9">
        <w:t xml:space="preserve">content in the GR.  </w:t>
      </w:r>
      <w:r>
        <w:t xml:space="preserve">For example, a multi-domain DSD may refer to indicators that are already covered in other domain-specific or multi-domain DSDs.  </w:t>
      </w:r>
      <w:r w:rsidR="00682241">
        <w:t>Therefore, c</w:t>
      </w:r>
      <w:r w:rsidR="00B9040C">
        <w:t>ontent m</w:t>
      </w:r>
      <w:r w:rsidR="00C613F9">
        <w:t xml:space="preserve">aintainers are </w:t>
      </w:r>
      <w:r w:rsidR="00CB68FF">
        <w:t xml:space="preserve">strongly </w:t>
      </w:r>
      <w:r w:rsidR="00C613F9">
        <w:t>encouraged to</w:t>
      </w:r>
      <w:r w:rsidR="00954AFA">
        <w:t>:</w:t>
      </w:r>
    </w:p>
    <w:p w:rsidR="00954AFA" w:rsidRDefault="00954AFA" w:rsidP="007B517C">
      <w:pPr>
        <w:pStyle w:val="ListBullet"/>
        <w:keepNext/>
        <w:tabs>
          <w:tab w:val="clear" w:pos="360"/>
          <w:tab w:val="num" w:pos="-360"/>
        </w:tabs>
      </w:pPr>
      <w:r>
        <w:t>Check the existing GR content before adding new content</w:t>
      </w:r>
    </w:p>
    <w:p w:rsidR="00B9040C" w:rsidRDefault="00B9040C" w:rsidP="003044D7">
      <w:pPr>
        <w:pStyle w:val="ListBullet"/>
        <w:keepNext/>
        <w:numPr>
          <w:ilvl w:val="0"/>
          <w:numId w:val="0"/>
        </w:numPr>
        <w:ind w:left="360"/>
      </w:pPr>
      <w:r>
        <w:t>The GR search facility may be used to scan for existing content.</w:t>
      </w:r>
    </w:p>
    <w:p w:rsidR="00954AFA" w:rsidRDefault="00954AFA" w:rsidP="007B517C">
      <w:pPr>
        <w:pStyle w:val="ListBullet"/>
        <w:keepNext/>
        <w:tabs>
          <w:tab w:val="clear" w:pos="360"/>
          <w:tab w:val="num" w:pos="0"/>
        </w:tabs>
      </w:pPr>
      <w:r>
        <w:t>C</w:t>
      </w:r>
      <w:r w:rsidR="00C613F9">
        <w:t>onsult with the Global Registry Managers (GRMs)</w:t>
      </w:r>
      <w:r w:rsidR="00CB68FF">
        <w:rPr>
          <w:rStyle w:val="FootnoteReference"/>
        </w:rPr>
        <w:footnoteReference w:id="7"/>
      </w:r>
      <w:r w:rsidR="00682241">
        <w:t xml:space="preserve">, </w:t>
      </w:r>
      <w:r w:rsidR="00C613F9">
        <w:t xml:space="preserve">the </w:t>
      </w:r>
      <w:r>
        <w:t xml:space="preserve">ownership </w:t>
      </w:r>
      <w:r w:rsidR="00B9040C">
        <w:t>group of the existing artefacts</w:t>
      </w:r>
      <w:r w:rsidR="00682241">
        <w:t>, and/or the SDMX Statistical Working Group</w:t>
      </w:r>
      <w:r w:rsidR="00CB68FF">
        <w:rPr>
          <w:rStyle w:val="FootnoteReference"/>
        </w:rPr>
        <w:footnoteReference w:id="8"/>
      </w:r>
    </w:p>
    <w:p w:rsidR="00576665" w:rsidRDefault="00682241" w:rsidP="00576665">
      <w:pPr>
        <w:pStyle w:val="Heading2"/>
        <w:keepNext/>
        <w:keepLines/>
      </w:pPr>
      <w:bookmarkStart w:id="8" w:name="_Toc409038919"/>
      <w:r>
        <w:t xml:space="preserve">Document </w:t>
      </w:r>
      <w:r w:rsidR="00B15B0E">
        <w:t xml:space="preserve">the </w:t>
      </w:r>
      <w:r>
        <w:t>content overlaps</w:t>
      </w:r>
      <w:bookmarkEnd w:id="8"/>
    </w:p>
    <w:p w:rsidR="00F939A5" w:rsidRDefault="00F939A5" w:rsidP="00F939A5">
      <w:pPr>
        <w:pStyle w:val="ListParagraph"/>
        <w:ind w:left="0"/>
      </w:pPr>
      <w:r>
        <w:t>If there are content overlaps in GR content then SDMX Structure Set artefacts can be created to document the content mapping.  SDMX Structure Set artefacts have the added advantage in that they allow SDMX systems to map between the overlapping content in an automated way.</w:t>
      </w:r>
    </w:p>
    <w:p w:rsidR="0088323C" w:rsidRDefault="0088323C" w:rsidP="0088323C">
      <w:pPr>
        <w:pStyle w:val="Heading1"/>
        <w:keepNext/>
        <w:rPr>
          <w:rFonts w:eastAsia="Times New Roman"/>
        </w:rPr>
      </w:pPr>
      <w:r>
        <w:rPr>
          <w:rFonts w:eastAsia="Times New Roman"/>
        </w:rPr>
        <w:lastRenderedPageBreak/>
        <w:t>Global Registry Content Submission procedure</w:t>
      </w:r>
    </w:p>
    <w:p w:rsidR="0088323C" w:rsidRDefault="0088323C" w:rsidP="0088323C">
      <w:pPr>
        <w:keepNext/>
        <w:rPr>
          <w:rFonts w:eastAsiaTheme="minorHAnsi"/>
        </w:rPr>
      </w:pPr>
      <w:r>
        <w:t>This section describes the steps to follow to add content to the GR.</w:t>
      </w:r>
    </w:p>
    <w:p w:rsidR="0088323C" w:rsidRPr="0088323C" w:rsidRDefault="0088323C" w:rsidP="00382FA3">
      <w:pPr>
        <w:pStyle w:val="ListParagraph"/>
        <w:keepNext/>
        <w:keepLines/>
        <w:numPr>
          <w:ilvl w:val="0"/>
          <w:numId w:val="18"/>
        </w:numPr>
        <w:ind w:left="714" w:hanging="357"/>
        <w:rPr>
          <w:color w:val="000000" w:themeColor="text1"/>
        </w:rPr>
      </w:pPr>
      <w:r w:rsidRPr="0088323C">
        <w:rPr>
          <w:color w:val="000000" w:themeColor="text1"/>
        </w:rPr>
        <w:t>Ensure that the submitted content abides by this content policy, paying special attention to the quality criteria; and strongly consider implementing the recommendations in the best practice section to maximise the benefit to the SDMX community.</w:t>
      </w:r>
    </w:p>
    <w:p w:rsidR="0088323C" w:rsidRPr="0088323C" w:rsidRDefault="0088323C" w:rsidP="0088323C">
      <w:pPr>
        <w:pStyle w:val="ListParagraph"/>
        <w:keepNext/>
        <w:numPr>
          <w:ilvl w:val="0"/>
          <w:numId w:val="18"/>
        </w:numPr>
        <w:rPr>
          <w:color w:val="000000" w:themeColor="text1"/>
        </w:rPr>
      </w:pPr>
      <w:r w:rsidRPr="0088323C">
        <w:rPr>
          <w:color w:val="000000" w:themeColor="text1"/>
        </w:rPr>
        <w:t>If the agency submitting the request is not already registered in the GR as a “maintenance agency”</w:t>
      </w:r>
      <w:r w:rsidRPr="0088323C">
        <w:rPr>
          <w:rStyle w:val="FootnoteReference"/>
          <w:color w:val="000000" w:themeColor="text1"/>
        </w:rPr>
        <w:footnoteReference w:customMarkFollows="1" w:id="9"/>
        <w:t>[1]</w:t>
      </w:r>
      <w:r w:rsidRPr="0088323C">
        <w:rPr>
          <w:color w:val="000000" w:themeColor="text1"/>
        </w:rPr>
        <w:t>, the Global Registry Managers (GRMs)</w:t>
      </w:r>
      <w:r w:rsidRPr="0088323C">
        <w:rPr>
          <w:rStyle w:val="FootnoteReference"/>
          <w:color w:val="000000" w:themeColor="text1"/>
        </w:rPr>
        <w:footnoteReference w:customMarkFollows="1" w:id="10"/>
        <w:t>[2]</w:t>
      </w:r>
      <w:r w:rsidRPr="0088323C">
        <w:rPr>
          <w:color w:val="000000" w:themeColor="text1"/>
        </w:rPr>
        <w:t xml:space="preserve"> should be contacted requesting the creation of a maintenance agency in the GR.</w:t>
      </w:r>
    </w:p>
    <w:p w:rsidR="0088323C" w:rsidRPr="0088323C" w:rsidRDefault="0088323C" w:rsidP="0088323C">
      <w:pPr>
        <w:pStyle w:val="ListParagraph"/>
        <w:keepNext/>
        <w:numPr>
          <w:ilvl w:val="0"/>
          <w:numId w:val="18"/>
        </w:numPr>
        <w:rPr>
          <w:color w:val="000000" w:themeColor="text1"/>
        </w:rPr>
      </w:pPr>
      <w:r w:rsidRPr="0088323C">
        <w:rPr>
          <w:color w:val="000000" w:themeColor="text1"/>
        </w:rPr>
        <w:t>The GRMs will analyse the request and may contact the submitter to discuss the requirements of the request.</w:t>
      </w:r>
    </w:p>
    <w:p w:rsidR="0088323C" w:rsidRPr="0088323C" w:rsidRDefault="0088323C" w:rsidP="0088323C">
      <w:pPr>
        <w:pStyle w:val="ListParagraph"/>
        <w:keepNext/>
        <w:numPr>
          <w:ilvl w:val="0"/>
          <w:numId w:val="18"/>
        </w:numPr>
        <w:rPr>
          <w:bCs/>
          <w:iCs/>
          <w:color w:val="000000" w:themeColor="text1"/>
        </w:rPr>
      </w:pPr>
      <w:r w:rsidRPr="0088323C">
        <w:rPr>
          <w:bCs/>
          <w:iCs/>
          <w:color w:val="000000" w:themeColor="text1"/>
        </w:rPr>
        <w:t>For new domains, the SDMX Secretariat will be consulted on whether or not to accept the artefacts before they are included in the GR.  The SDMX Secretariat has the right to veto content submitted to the GR.</w:t>
      </w:r>
    </w:p>
    <w:p w:rsidR="0088323C" w:rsidRPr="0088323C" w:rsidRDefault="0088323C" w:rsidP="0088323C">
      <w:pPr>
        <w:pStyle w:val="ListParagraph"/>
        <w:keepNext/>
        <w:numPr>
          <w:ilvl w:val="0"/>
          <w:numId w:val="18"/>
        </w:numPr>
        <w:rPr>
          <w:color w:val="000000" w:themeColor="text1"/>
        </w:rPr>
      </w:pPr>
      <w:r w:rsidRPr="0088323C">
        <w:rPr>
          <w:color w:val="000000" w:themeColor="text1"/>
        </w:rPr>
        <w:t>Once the request is accepted, the GRMs will create the maintenance agency and corresponding account in the GR, and inform the submitter.</w:t>
      </w:r>
    </w:p>
    <w:p w:rsidR="00086D3C" w:rsidRPr="0088323C" w:rsidRDefault="0088323C" w:rsidP="0088323C">
      <w:pPr>
        <w:pStyle w:val="ListParagraph"/>
        <w:keepNext/>
        <w:numPr>
          <w:ilvl w:val="0"/>
          <w:numId w:val="18"/>
        </w:numPr>
        <w:rPr>
          <w:color w:val="000000" w:themeColor="text1"/>
        </w:rPr>
      </w:pPr>
      <w:r w:rsidRPr="0088323C">
        <w:rPr>
          <w:color w:val="000000" w:themeColor="text1"/>
        </w:rPr>
        <w:t>Content may be uploaded to the GR, after having logged-in to the account corresponding to the maintenance agency.  The GR documentation wiki</w:t>
      </w:r>
      <w:r w:rsidRPr="0088323C">
        <w:rPr>
          <w:rStyle w:val="FootnoteReference"/>
          <w:color w:val="000000" w:themeColor="text1"/>
        </w:rPr>
        <w:footnoteReference w:customMarkFollows="1" w:id="11"/>
        <w:t>[3]</w:t>
      </w:r>
      <w:r w:rsidRPr="0088323C">
        <w:rPr>
          <w:color w:val="000000" w:themeColor="text1"/>
        </w:rPr>
        <w:t xml:space="preserve"> can be consulted on how to upload content.</w:t>
      </w:r>
    </w:p>
    <w:sectPr w:rsidR="00086D3C" w:rsidRPr="0088323C" w:rsidSect="007D0B08">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8F" w:rsidRDefault="0029618F" w:rsidP="00061E98">
      <w:r>
        <w:separator/>
      </w:r>
    </w:p>
  </w:endnote>
  <w:endnote w:type="continuationSeparator" w:id="0">
    <w:p w:rsidR="0029618F" w:rsidRDefault="0029618F" w:rsidP="000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8F" w:rsidRDefault="0029618F" w:rsidP="00061E98">
      <w:r>
        <w:separator/>
      </w:r>
    </w:p>
  </w:footnote>
  <w:footnote w:type="continuationSeparator" w:id="0">
    <w:p w:rsidR="0029618F" w:rsidRDefault="0029618F" w:rsidP="00061E98">
      <w:r>
        <w:continuationSeparator/>
      </w:r>
    </w:p>
  </w:footnote>
  <w:footnote w:id="1">
    <w:p w:rsidR="00061E98" w:rsidRPr="00061E98" w:rsidRDefault="00061E98" w:rsidP="00A63DC7">
      <w:pPr>
        <w:pStyle w:val="FootnoteText"/>
        <w:spacing w:after="0" w:line="240" w:lineRule="auto"/>
        <w:jc w:val="both"/>
      </w:pPr>
      <w:r>
        <w:rPr>
          <w:rStyle w:val="FootnoteReference"/>
        </w:rPr>
        <w:footnoteRef/>
      </w:r>
      <w:r>
        <w:t xml:space="preserve"> </w:t>
      </w:r>
      <w:hyperlink r:id="rId1" w:history="1">
        <w:r w:rsidRPr="00754108">
          <w:rPr>
            <w:rStyle w:val="Hyperlink"/>
          </w:rPr>
          <w:t>https://registry.sdmx.org/</w:t>
        </w:r>
      </w:hyperlink>
      <w:r>
        <w:t xml:space="preserve"> </w:t>
      </w:r>
    </w:p>
  </w:footnote>
  <w:footnote w:id="2">
    <w:p w:rsidR="00507D14" w:rsidRDefault="00507D14" w:rsidP="00507D14">
      <w:pPr>
        <w:keepLines/>
        <w:spacing w:after="120"/>
        <w:jc w:val="both"/>
      </w:pPr>
      <w:r>
        <w:rPr>
          <w:rStyle w:val="FootnoteReference"/>
        </w:rPr>
        <w:footnoteRef/>
      </w:r>
      <w:r>
        <w:t xml:space="preserve"> </w:t>
      </w:r>
      <w:r w:rsidRPr="00AD1390">
        <w:rPr>
          <w:sz w:val="18"/>
          <w:szCs w:val="18"/>
        </w:rPr>
        <w:t>A global DSD is designed as a standard data structure for global use with more than one SDMX sponsor organisation represented in its ownership group</w:t>
      </w:r>
      <w:r>
        <w:rPr>
          <w:sz w:val="18"/>
          <w:szCs w:val="18"/>
        </w:rPr>
        <w:t>.</w:t>
      </w:r>
      <w:r w:rsidRPr="00AD1390">
        <w:rPr>
          <w:sz w:val="18"/>
          <w:szCs w:val="18"/>
        </w:rPr>
        <w:t xml:space="preserve"> </w:t>
      </w:r>
      <w:r>
        <w:rPr>
          <w:sz w:val="18"/>
          <w:szCs w:val="18"/>
        </w:rPr>
        <w:t>O</w:t>
      </w:r>
      <w:r w:rsidRPr="00AD1390">
        <w:rPr>
          <w:sz w:val="18"/>
          <w:szCs w:val="18"/>
        </w:rPr>
        <w:t>ne of the members of the ownership group acts as a maintenance agency. A DSD may be also labelled as "global" by the SDMX sponsors considering the recognised expertise in the domain concerned of one of the organisations represented in its ownership group and the potential usefulness of the artefact for the whole SDMX community</w:t>
      </w:r>
      <w:r>
        <w:rPr>
          <w:sz w:val="18"/>
          <w:szCs w:val="18"/>
        </w:rPr>
        <w:t>.</w:t>
      </w:r>
      <w:r w:rsidRPr="00AD1390">
        <w:rPr>
          <w:sz w:val="18"/>
          <w:szCs w:val="18"/>
        </w:rPr>
        <w:t xml:space="preserve"> </w:t>
      </w:r>
      <w:r>
        <w:rPr>
          <w:sz w:val="18"/>
          <w:szCs w:val="18"/>
        </w:rPr>
        <w:t>I</w:t>
      </w:r>
      <w:r w:rsidRPr="00AD1390">
        <w:rPr>
          <w:sz w:val="18"/>
          <w:szCs w:val="18"/>
        </w:rPr>
        <w:t xml:space="preserve">n </w:t>
      </w:r>
      <w:r>
        <w:rPr>
          <w:sz w:val="18"/>
          <w:szCs w:val="18"/>
        </w:rPr>
        <w:t>all</w:t>
      </w:r>
      <w:r w:rsidRPr="00AD1390">
        <w:rPr>
          <w:sz w:val="18"/>
          <w:szCs w:val="18"/>
        </w:rPr>
        <w:t xml:space="preserve"> case</w:t>
      </w:r>
      <w:r>
        <w:rPr>
          <w:sz w:val="18"/>
          <w:szCs w:val="18"/>
        </w:rPr>
        <w:t>s</w:t>
      </w:r>
      <w:r w:rsidRPr="00AD1390">
        <w:rPr>
          <w:sz w:val="18"/>
          <w:szCs w:val="18"/>
        </w:rPr>
        <w:t xml:space="preserve"> </w:t>
      </w:r>
      <w:r>
        <w:rPr>
          <w:sz w:val="18"/>
          <w:szCs w:val="18"/>
        </w:rPr>
        <w:t>a global</w:t>
      </w:r>
      <w:r w:rsidRPr="00AD1390">
        <w:rPr>
          <w:sz w:val="18"/>
          <w:szCs w:val="18"/>
        </w:rPr>
        <w:t xml:space="preserve"> DSD will have to meet strict criteria of versioning, governance, maintenance, adoption and endorsement.</w:t>
      </w:r>
    </w:p>
  </w:footnote>
  <w:footnote w:id="3">
    <w:p w:rsidR="00AF49F0" w:rsidRPr="00431760" w:rsidRDefault="00AF49F0">
      <w:pPr>
        <w:pStyle w:val="FootnoteText"/>
        <w:rPr>
          <w:sz w:val="18"/>
          <w:szCs w:val="18"/>
        </w:rPr>
      </w:pPr>
      <w:r>
        <w:rPr>
          <w:rStyle w:val="FootnoteReference"/>
        </w:rPr>
        <w:footnoteRef/>
      </w:r>
      <w:r>
        <w:t xml:space="preserve"> </w:t>
      </w:r>
      <w:r w:rsidRPr="00431760">
        <w:rPr>
          <w:sz w:val="18"/>
          <w:szCs w:val="18"/>
        </w:rPr>
        <w:t>Any DSD used by two or more statistical organisations and which does not meet the criteria for being a g</w:t>
      </w:r>
      <w:r w:rsidR="00C04474">
        <w:rPr>
          <w:sz w:val="18"/>
          <w:szCs w:val="18"/>
        </w:rPr>
        <w:t>lobal DSD is a shared DSD.  For inclusion in the GR, the shared DSD is also subject to the mandatory aspects in the “Quality criteria for stored artefacts”.</w:t>
      </w:r>
    </w:p>
  </w:footnote>
  <w:footnote w:id="4">
    <w:p w:rsidR="00507D14" w:rsidRDefault="00507D14">
      <w:pPr>
        <w:pStyle w:val="FootnoteText"/>
      </w:pPr>
      <w:r>
        <w:rPr>
          <w:rStyle w:val="FootnoteReference"/>
        </w:rPr>
        <w:footnoteRef/>
      </w:r>
      <w:r>
        <w:t xml:space="preserve"> </w:t>
      </w:r>
      <w:hyperlink r:id="rId2" w:history="1">
        <w:r w:rsidRPr="00CB68FF">
          <w:rPr>
            <w:rStyle w:val="Hyperlink"/>
          </w:rPr>
          <w:t>PART III – Cross-Domain Code Lists</w:t>
        </w:r>
      </w:hyperlink>
    </w:p>
  </w:footnote>
  <w:footnote w:id="5">
    <w:p w:rsidR="00182CF2" w:rsidRDefault="00182CF2">
      <w:pPr>
        <w:pStyle w:val="FootnoteText"/>
      </w:pPr>
      <w:r>
        <w:rPr>
          <w:rStyle w:val="FootnoteReference"/>
        </w:rPr>
        <w:footnoteRef/>
      </w:r>
      <w:r>
        <w:t xml:space="preserve"> </w:t>
      </w:r>
      <w:hyperlink r:id="rId3" w:tgtFrame="_blank" w:history="1">
        <w:r w:rsidRPr="00CB68FF">
          <w:rPr>
            <w:rStyle w:val="Hyperlink"/>
          </w:rPr>
          <w:t>Governance of commonly used SDMX metadata artefacts</w:t>
        </w:r>
      </w:hyperlink>
    </w:p>
  </w:footnote>
  <w:footnote w:id="6">
    <w:p w:rsidR="0060194F" w:rsidRDefault="0060194F" w:rsidP="00382FA3">
      <w:pPr>
        <w:pStyle w:val="FootnoteText"/>
        <w:spacing w:after="0"/>
      </w:pPr>
      <w:r>
        <w:rPr>
          <w:rStyle w:val="FootnoteReference"/>
        </w:rPr>
        <w:footnoteRef/>
      </w:r>
      <w:r w:rsidR="00507D14" w:rsidRPr="003044D7">
        <w:rPr>
          <w:rStyle w:val="Hyperlink"/>
        </w:rPr>
        <w:t>&lt;versi</w:t>
      </w:r>
      <w:bookmarkStart w:id="5" w:name="_GoBack"/>
      <w:bookmarkEnd w:id="5"/>
      <w:r w:rsidR="00507D14" w:rsidRPr="003044D7">
        <w:rPr>
          <w:rStyle w:val="Hyperlink"/>
        </w:rPr>
        <w:t>oning guidelines link when ready&gt;</w:t>
      </w:r>
    </w:p>
  </w:footnote>
  <w:footnote w:id="7">
    <w:p w:rsidR="00CB68FF" w:rsidRDefault="00CB68FF" w:rsidP="00382FA3">
      <w:pPr>
        <w:pStyle w:val="FootnoteText"/>
        <w:spacing w:after="0"/>
      </w:pPr>
      <w:r>
        <w:rPr>
          <w:rStyle w:val="FootnoteReference"/>
        </w:rPr>
        <w:footnoteRef/>
      </w:r>
      <w:r>
        <w:t xml:space="preserve"> </w:t>
      </w:r>
      <w:hyperlink r:id="rId4" w:history="1">
        <w:r>
          <w:rPr>
            <w:rStyle w:val="Hyperlink"/>
          </w:rPr>
          <w:t>agilis@registry.sdmx.org</w:t>
        </w:r>
      </w:hyperlink>
    </w:p>
  </w:footnote>
  <w:footnote w:id="8">
    <w:p w:rsidR="00CB68FF" w:rsidRDefault="00CB68FF">
      <w:pPr>
        <w:pStyle w:val="FootnoteText"/>
      </w:pPr>
      <w:r>
        <w:rPr>
          <w:rStyle w:val="FootnoteReference"/>
        </w:rPr>
        <w:footnoteRef/>
      </w:r>
      <w:r>
        <w:t xml:space="preserve"> </w:t>
      </w:r>
      <w:hyperlink r:id="rId5" w:history="1">
        <w:r w:rsidRPr="00CB68FF">
          <w:rPr>
            <w:rStyle w:val="Hyperlink"/>
          </w:rPr>
          <w:t>swg@sdmx.org</w:t>
        </w:r>
      </w:hyperlink>
    </w:p>
  </w:footnote>
  <w:footnote w:id="9">
    <w:p w:rsidR="0088323C" w:rsidRDefault="0088323C" w:rsidP="00BE3B2F">
      <w:pPr>
        <w:shd w:val="clear" w:color="auto" w:fill="FFFFFF"/>
        <w:spacing w:before="100" w:beforeAutospacing="1" w:after="0" w:line="270" w:lineRule="atLeast"/>
        <w:rPr>
          <w:rFonts w:ascii="Arial" w:hAnsi="Arial" w:cs="Arial"/>
          <w:color w:val="000000"/>
        </w:rPr>
      </w:pPr>
      <w:r>
        <w:rPr>
          <w:rStyle w:val="FootnoteReference"/>
        </w:rPr>
        <w:t>[1]</w:t>
      </w:r>
      <w:r>
        <w:t xml:space="preserve"> </w:t>
      </w:r>
      <w:hyperlink r:id="rId6" w:history="1">
        <w:r>
          <w:rPr>
            <w:rStyle w:val="Hyperlink"/>
            <w:sz w:val="20"/>
            <w:szCs w:val="20"/>
          </w:rPr>
          <w:t>About SDMX Ma</w:t>
        </w:r>
        <w:r>
          <w:rPr>
            <w:rStyle w:val="Hyperlink"/>
            <w:sz w:val="20"/>
            <w:szCs w:val="20"/>
          </w:rPr>
          <w:t>i</w:t>
        </w:r>
        <w:r>
          <w:rPr>
            <w:rStyle w:val="Hyperlink"/>
            <w:sz w:val="20"/>
            <w:szCs w:val="20"/>
          </w:rPr>
          <w:t>ntenance Agencies</w:t>
        </w:r>
      </w:hyperlink>
    </w:p>
  </w:footnote>
  <w:footnote w:id="10">
    <w:p w:rsidR="0088323C" w:rsidRDefault="0088323C" w:rsidP="00BE3B2F">
      <w:pPr>
        <w:pStyle w:val="FootnoteText"/>
        <w:spacing w:after="0"/>
        <w:rPr>
          <w:rFonts w:ascii="Cambria" w:hAnsi="Cambria" w:cs="Times New Roman"/>
        </w:rPr>
      </w:pPr>
      <w:r>
        <w:rPr>
          <w:rStyle w:val="FootnoteReference"/>
        </w:rPr>
        <w:t>[2]</w:t>
      </w:r>
      <w:r>
        <w:t xml:space="preserve"> </w:t>
      </w:r>
      <w:hyperlink r:id="rId7" w:history="1">
        <w:r>
          <w:rPr>
            <w:rStyle w:val="Hyperlink"/>
          </w:rPr>
          <w:t>agilis@registry.sdmx.org</w:t>
        </w:r>
      </w:hyperlink>
    </w:p>
  </w:footnote>
  <w:footnote w:id="11">
    <w:p w:rsidR="0088323C" w:rsidRDefault="0088323C" w:rsidP="0088323C">
      <w:pPr>
        <w:pStyle w:val="FootnoteText"/>
      </w:pPr>
      <w:r>
        <w:rPr>
          <w:rStyle w:val="FootnoteReference"/>
        </w:rPr>
        <w:t>[3]</w:t>
      </w:r>
      <w:r>
        <w:t xml:space="preserve"> </w:t>
      </w:r>
      <w:hyperlink r:id="rId8" w:history="1">
        <w:r>
          <w:rPr>
            <w:rStyle w:val="Hyperlink"/>
          </w:rPr>
          <w:t>Tutorial on Us</w:t>
        </w:r>
        <w:r>
          <w:rPr>
            <w:rStyle w:val="Hyperlink"/>
          </w:rPr>
          <w:t>i</w:t>
        </w:r>
        <w:r>
          <w:rPr>
            <w:rStyle w:val="Hyperlink"/>
          </w:rPr>
          <w:t>ng the Global Registry Technical GUI</w:t>
        </w:r>
      </w:hyperlink>
    </w:p>
    <w:p w:rsidR="0088323C" w:rsidRDefault="0088323C" w:rsidP="008832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D2D6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22E94"/>
    <w:multiLevelType w:val="hybridMultilevel"/>
    <w:tmpl w:val="604803AC"/>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nsid w:val="091F0D83"/>
    <w:multiLevelType w:val="hybridMultilevel"/>
    <w:tmpl w:val="5776E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FD3337"/>
    <w:multiLevelType w:val="hybridMultilevel"/>
    <w:tmpl w:val="90D01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622127"/>
    <w:multiLevelType w:val="hybridMultilevel"/>
    <w:tmpl w:val="2DEA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237E1"/>
    <w:multiLevelType w:val="multilevel"/>
    <w:tmpl w:val="01F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053DA"/>
    <w:multiLevelType w:val="hybridMultilevel"/>
    <w:tmpl w:val="42B8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163C3"/>
    <w:multiLevelType w:val="hybridMultilevel"/>
    <w:tmpl w:val="CBA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30DC6"/>
    <w:multiLevelType w:val="hybridMultilevel"/>
    <w:tmpl w:val="350C58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6B5357"/>
    <w:multiLevelType w:val="multilevel"/>
    <w:tmpl w:val="E8A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E3304"/>
    <w:multiLevelType w:val="hybridMultilevel"/>
    <w:tmpl w:val="64E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D62E2"/>
    <w:multiLevelType w:val="hybridMultilevel"/>
    <w:tmpl w:val="22769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83CB0"/>
    <w:multiLevelType w:val="hybridMultilevel"/>
    <w:tmpl w:val="9FB8CD24"/>
    <w:lvl w:ilvl="0" w:tplc="70DAC68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410AD0"/>
    <w:multiLevelType w:val="hybridMultilevel"/>
    <w:tmpl w:val="DC2A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6D72DC"/>
    <w:multiLevelType w:val="hybridMultilevel"/>
    <w:tmpl w:val="4588E5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C7709D"/>
    <w:multiLevelType w:val="hybridMultilevel"/>
    <w:tmpl w:val="4A481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7"/>
  </w:num>
  <w:num w:numId="7">
    <w:abstractNumId w:val="6"/>
  </w:num>
  <w:num w:numId="8">
    <w:abstractNumId w:val="14"/>
  </w:num>
  <w:num w:numId="9">
    <w:abstractNumId w:val="15"/>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2"/>
  </w:num>
  <w:num w:numId="15">
    <w:abstractNumId w:val="11"/>
  </w:num>
  <w:num w:numId="16">
    <w:abstractNumId w:val="9"/>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5859"/>
    <w:rsid w:val="0000424C"/>
    <w:rsid w:val="00023EF6"/>
    <w:rsid w:val="00031823"/>
    <w:rsid w:val="000330C7"/>
    <w:rsid w:val="00045913"/>
    <w:rsid w:val="000473A5"/>
    <w:rsid w:val="00047E7E"/>
    <w:rsid w:val="00051524"/>
    <w:rsid w:val="00051657"/>
    <w:rsid w:val="00053571"/>
    <w:rsid w:val="00054301"/>
    <w:rsid w:val="000543C7"/>
    <w:rsid w:val="00055F1C"/>
    <w:rsid w:val="00057AD0"/>
    <w:rsid w:val="00057F15"/>
    <w:rsid w:val="0006064F"/>
    <w:rsid w:val="00061E98"/>
    <w:rsid w:val="00062EE0"/>
    <w:rsid w:val="00075730"/>
    <w:rsid w:val="00076378"/>
    <w:rsid w:val="00076E57"/>
    <w:rsid w:val="00077BAB"/>
    <w:rsid w:val="00080D8D"/>
    <w:rsid w:val="00081322"/>
    <w:rsid w:val="00081391"/>
    <w:rsid w:val="00082303"/>
    <w:rsid w:val="0008360E"/>
    <w:rsid w:val="00083A74"/>
    <w:rsid w:val="00086D3C"/>
    <w:rsid w:val="00090758"/>
    <w:rsid w:val="0009369B"/>
    <w:rsid w:val="000938D5"/>
    <w:rsid w:val="000A001E"/>
    <w:rsid w:val="000A08BA"/>
    <w:rsid w:val="000A08F0"/>
    <w:rsid w:val="000A2BC6"/>
    <w:rsid w:val="000A46A6"/>
    <w:rsid w:val="000A688B"/>
    <w:rsid w:val="000A71E4"/>
    <w:rsid w:val="000B10CD"/>
    <w:rsid w:val="000B511B"/>
    <w:rsid w:val="000C4557"/>
    <w:rsid w:val="000C65E1"/>
    <w:rsid w:val="000C69E0"/>
    <w:rsid w:val="000C6FFD"/>
    <w:rsid w:val="000D19F8"/>
    <w:rsid w:val="000D4BE8"/>
    <w:rsid w:val="000E03AA"/>
    <w:rsid w:val="000E180D"/>
    <w:rsid w:val="000E22F8"/>
    <w:rsid w:val="000E503A"/>
    <w:rsid w:val="000E61A8"/>
    <w:rsid w:val="000F2041"/>
    <w:rsid w:val="000F5CE4"/>
    <w:rsid w:val="000F78FE"/>
    <w:rsid w:val="0010032D"/>
    <w:rsid w:val="001038E3"/>
    <w:rsid w:val="00103FF2"/>
    <w:rsid w:val="00105CD2"/>
    <w:rsid w:val="00111C00"/>
    <w:rsid w:val="0011615C"/>
    <w:rsid w:val="0011699A"/>
    <w:rsid w:val="00120EDF"/>
    <w:rsid w:val="001218AC"/>
    <w:rsid w:val="00122C67"/>
    <w:rsid w:val="00125CA8"/>
    <w:rsid w:val="001261BE"/>
    <w:rsid w:val="001270FB"/>
    <w:rsid w:val="0013395F"/>
    <w:rsid w:val="00136380"/>
    <w:rsid w:val="00136AE6"/>
    <w:rsid w:val="00142DF6"/>
    <w:rsid w:val="0014397E"/>
    <w:rsid w:val="001444D1"/>
    <w:rsid w:val="00152985"/>
    <w:rsid w:val="00152EDA"/>
    <w:rsid w:val="0015409A"/>
    <w:rsid w:val="00155F7A"/>
    <w:rsid w:val="0015780E"/>
    <w:rsid w:val="001613BD"/>
    <w:rsid w:val="00164606"/>
    <w:rsid w:val="001752D3"/>
    <w:rsid w:val="00175EED"/>
    <w:rsid w:val="00177DF7"/>
    <w:rsid w:val="00180671"/>
    <w:rsid w:val="00181EBC"/>
    <w:rsid w:val="00182CF2"/>
    <w:rsid w:val="00183959"/>
    <w:rsid w:val="001846B7"/>
    <w:rsid w:val="00191E12"/>
    <w:rsid w:val="00191FF0"/>
    <w:rsid w:val="0019745A"/>
    <w:rsid w:val="001A0293"/>
    <w:rsid w:val="001A2DAC"/>
    <w:rsid w:val="001A3783"/>
    <w:rsid w:val="001A4124"/>
    <w:rsid w:val="001B2842"/>
    <w:rsid w:val="001B3B47"/>
    <w:rsid w:val="001B5C2E"/>
    <w:rsid w:val="001B6FFC"/>
    <w:rsid w:val="001C29DC"/>
    <w:rsid w:val="001C6B24"/>
    <w:rsid w:val="001D0901"/>
    <w:rsid w:val="001D3ADE"/>
    <w:rsid w:val="001D7E7B"/>
    <w:rsid w:val="001E1315"/>
    <w:rsid w:val="001E5CD7"/>
    <w:rsid w:val="001E7430"/>
    <w:rsid w:val="001E7D78"/>
    <w:rsid w:val="001F0C07"/>
    <w:rsid w:val="001F3827"/>
    <w:rsid w:val="001F3A82"/>
    <w:rsid w:val="001F5682"/>
    <w:rsid w:val="001F6A97"/>
    <w:rsid w:val="00200A78"/>
    <w:rsid w:val="002018E2"/>
    <w:rsid w:val="00201DBB"/>
    <w:rsid w:val="00202B7B"/>
    <w:rsid w:val="00203EE7"/>
    <w:rsid w:val="00206D59"/>
    <w:rsid w:val="0021091C"/>
    <w:rsid w:val="00211042"/>
    <w:rsid w:val="002128BC"/>
    <w:rsid w:val="002139D9"/>
    <w:rsid w:val="002158A9"/>
    <w:rsid w:val="00216C93"/>
    <w:rsid w:val="00217B1B"/>
    <w:rsid w:val="00220B39"/>
    <w:rsid w:val="00221C91"/>
    <w:rsid w:val="002266D8"/>
    <w:rsid w:val="002300C8"/>
    <w:rsid w:val="0023357F"/>
    <w:rsid w:val="00234A00"/>
    <w:rsid w:val="00237B1A"/>
    <w:rsid w:val="0024026C"/>
    <w:rsid w:val="002425E9"/>
    <w:rsid w:val="00250757"/>
    <w:rsid w:val="002558C2"/>
    <w:rsid w:val="0026128B"/>
    <w:rsid w:val="002647EF"/>
    <w:rsid w:val="002656F8"/>
    <w:rsid w:val="002668DA"/>
    <w:rsid w:val="00267753"/>
    <w:rsid w:val="00270745"/>
    <w:rsid w:val="00271B4F"/>
    <w:rsid w:val="00274A9B"/>
    <w:rsid w:val="002760C1"/>
    <w:rsid w:val="0027652A"/>
    <w:rsid w:val="002815C2"/>
    <w:rsid w:val="002823A6"/>
    <w:rsid w:val="0028404C"/>
    <w:rsid w:val="002843C4"/>
    <w:rsid w:val="00286409"/>
    <w:rsid w:val="0028680E"/>
    <w:rsid w:val="00294F78"/>
    <w:rsid w:val="0029618F"/>
    <w:rsid w:val="00297BE1"/>
    <w:rsid w:val="002A27B5"/>
    <w:rsid w:val="002A794D"/>
    <w:rsid w:val="002A7B3E"/>
    <w:rsid w:val="002B1957"/>
    <w:rsid w:val="002B2522"/>
    <w:rsid w:val="002B501E"/>
    <w:rsid w:val="002B5141"/>
    <w:rsid w:val="002C13AC"/>
    <w:rsid w:val="002C1496"/>
    <w:rsid w:val="002C3F4A"/>
    <w:rsid w:val="002C42EA"/>
    <w:rsid w:val="002C5CE6"/>
    <w:rsid w:val="002C64EB"/>
    <w:rsid w:val="002C68D6"/>
    <w:rsid w:val="002D1613"/>
    <w:rsid w:val="002D472B"/>
    <w:rsid w:val="002D56AD"/>
    <w:rsid w:val="002D7256"/>
    <w:rsid w:val="002E303A"/>
    <w:rsid w:val="002E40F9"/>
    <w:rsid w:val="002E654C"/>
    <w:rsid w:val="002E7C68"/>
    <w:rsid w:val="002F0CF9"/>
    <w:rsid w:val="002F0F6B"/>
    <w:rsid w:val="002F1511"/>
    <w:rsid w:val="002F592E"/>
    <w:rsid w:val="002F65BA"/>
    <w:rsid w:val="002F6738"/>
    <w:rsid w:val="003044D7"/>
    <w:rsid w:val="0031158B"/>
    <w:rsid w:val="003124C1"/>
    <w:rsid w:val="0031289E"/>
    <w:rsid w:val="0031459E"/>
    <w:rsid w:val="003272C0"/>
    <w:rsid w:val="00330266"/>
    <w:rsid w:val="00330AD7"/>
    <w:rsid w:val="003317F5"/>
    <w:rsid w:val="00332A54"/>
    <w:rsid w:val="00334D16"/>
    <w:rsid w:val="00335C85"/>
    <w:rsid w:val="0033721C"/>
    <w:rsid w:val="003450C1"/>
    <w:rsid w:val="003471DA"/>
    <w:rsid w:val="003503DA"/>
    <w:rsid w:val="0035181D"/>
    <w:rsid w:val="003530C2"/>
    <w:rsid w:val="00355011"/>
    <w:rsid w:val="00356135"/>
    <w:rsid w:val="00356F82"/>
    <w:rsid w:val="00360633"/>
    <w:rsid w:val="0036348B"/>
    <w:rsid w:val="0037584D"/>
    <w:rsid w:val="003771FF"/>
    <w:rsid w:val="00382C8B"/>
    <w:rsid w:val="00382FA3"/>
    <w:rsid w:val="003835F2"/>
    <w:rsid w:val="0038594C"/>
    <w:rsid w:val="00390245"/>
    <w:rsid w:val="0039182F"/>
    <w:rsid w:val="00393EB7"/>
    <w:rsid w:val="003A12B9"/>
    <w:rsid w:val="003A5C65"/>
    <w:rsid w:val="003A6A3F"/>
    <w:rsid w:val="003B0D41"/>
    <w:rsid w:val="003B3101"/>
    <w:rsid w:val="003B5481"/>
    <w:rsid w:val="003B5645"/>
    <w:rsid w:val="003B63AE"/>
    <w:rsid w:val="003B6C96"/>
    <w:rsid w:val="003B7876"/>
    <w:rsid w:val="003C39B3"/>
    <w:rsid w:val="003C3CAD"/>
    <w:rsid w:val="003D665F"/>
    <w:rsid w:val="003D6E3F"/>
    <w:rsid w:val="003F2393"/>
    <w:rsid w:val="00401356"/>
    <w:rsid w:val="00401D07"/>
    <w:rsid w:val="00405123"/>
    <w:rsid w:val="0040543A"/>
    <w:rsid w:val="0040549A"/>
    <w:rsid w:val="00406395"/>
    <w:rsid w:val="0040655C"/>
    <w:rsid w:val="00414789"/>
    <w:rsid w:val="0041631E"/>
    <w:rsid w:val="00421DAE"/>
    <w:rsid w:val="004245F9"/>
    <w:rsid w:val="00426B73"/>
    <w:rsid w:val="0042771F"/>
    <w:rsid w:val="00431760"/>
    <w:rsid w:val="004327E5"/>
    <w:rsid w:val="004364FA"/>
    <w:rsid w:val="004410C8"/>
    <w:rsid w:val="004424C6"/>
    <w:rsid w:val="004465D1"/>
    <w:rsid w:val="00447A0D"/>
    <w:rsid w:val="00451473"/>
    <w:rsid w:val="00460163"/>
    <w:rsid w:val="00466B26"/>
    <w:rsid w:val="00475B9F"/>
    <w:rsid w:val="004773C2"/>
    <w:rsid w:val="0047786D"/>
    <w:rsid w:val="00480D1F"/>
    <w:rsid w:val="004810F5"/>
    <w:rsid w:val="004950E8"/>
    <w:rsid w:val="004A2078"/>
    <w:rsid w:val="004A3331"/>
    <w:rsid w:val="004A3CB7"/>
    <w:rsid w:val="004A5152"/>
    <w:rsid w:val="004B0854"/>
    <w:rsid w:val="004B1638"/>
    <w:rsid w:val="004B40E1"/>
    <w:rsid w:val="004C2AB8"/>
    <w:rsid w:val="004C4373"/>
    <w:rsid w:val="004C5962"/>
    <w:rsid w:val="004D0208"/>
    <w:rsid w:val="004D0BD1"/>
    <w:rsid w:val="004D0E2C"/>
    <w:rsid w:val="004D3E05"/>
    <w:rsid w:val="004D60BE"/>
    <w:rsid w:val="004E109B"/>
    <w:rsid w:val="004E11D7"/>
    <w:rsid w:val="004F185A"/>
    <w:rsid w:val="004F3C5D"/>
    <w:rsid w:val="004F7C82"/>
    <w:rsid w:val="00500C5B"/>
    <w:rsid w:val="005032BC"/>
    <w:rsid w:val="00507D14"/>
    <w:rsid w:val="00511D47"/>
    <w:rsid w:val="00514D38"/>
    <w:rsid w:val="005204CE"/>
    <w:rsid w:val="005275EC"/>
    <w:rsid w:val="0053703F"/>
    <w:rsid w:val="005434F1"/>
    <w:rsid w:val="00543EB9"/>
    <w:rsid w:val="00547E31"/>
    <w:rsid w:val="00553786"/>
    <w:rsid w:val="00553ADB"/>
    <w:rsid w:val="00555936"/>
    <w:rsid w:val="005576FF"/>
    <w:rsid w:val="00563EB5"/>
    <w:rsid w:val="00570760"/>
    <w:rsid w:val="005729C9"/>
    <w:rsid w:val="00575EB0"/>
    <w:rsid w:val="00576665"/>
    <w:rsid w:val="00585AC0"/>
    <w:rsid w:val="0058667A"/>
    <w:rsid w:val="00591358"/>
    <w:rsid w:val="00592D0E"/>
    <w:rsid w:val="005970E0"/>
    <w:rsid w:val="005A7581"/>
    <w:rsid w:val="005A79D6"/>
    <w:rsid w:val="005B0FE3"/>
    <w:rsid w:val="005B1C04"/>
    <w:rsid w:val="005B5E1D"/>
    <w:rsid w:val="005C15AD"/>
    <w:rsid w:val="005C2C27"/>
    <w:rsid w:val="005C5859"/>
    <w:rsid w:val="005C65DF"/>
    <w:rsid w:val="005D0014"/>
    <w:rsid w:val="005D143F"/>
    <w:rsid w:val="005D2346"/>
    <w:rsid w:val="005D2E19"/>
    <w:rsid w:val="005D3257"/>
    <w:rsid w:val="005E1251"/>
    <w:rsid w:val="005E1556"/>
    <w:rsid w:val="005E3358"/>
    <w:rsid w:val="005E36AA"/>
    <w:rsid w:val="005E52DF"/>
    <w:rsid w:val="005E6786"/>
    <w:rsid w:val="005E762C"/>
    <w:rsid w:val="005F0113"/>
    <w:rsid w:val="005F33B0"/>
    <w:rsid w:val="005F50C1"/>
    <w:rsid w:val="005F73C0"/>
    <w:rsid w:val="0060194F"/>
    <w:rsid w:val="00604D49"/>
    <w:rsid w:val="006054F9"/>
    <w:rsid w:val="006131FB"/>
    <w:rsid w:val="006137C7"/>
    <w:rsid w:val="00614798"/>
    <w:rsid w:val="00620BA3"/>
    <w:rsid w:val="006223C9"/>
    <w:rsid w:val="006236E4"/>
    <w:rsid w:val="00624B56"/>
    <w:rsid w:val="006251D4"/>
    <w:rsid w:val="006339EF"/>
    <w:rsid w:val="0064199F"/>
    <w:rsid w:val="00642F35"/>
    <w:rsid w:val="0064447A"/>
    <w:rsid w:val="00646D6B"/>
    <w:rsid w:val="00651EEF"/>
    <w:rsid w:val="0065738E"/>
    <w:rsid w:val="006612AA"/>
    <w:rsid w:val="00665B2D"/>
    <w:rsid w:val="00666B72"/>
    <w:rsid w:val="00667CB3"/>
    <w:rsid w:val="0067259C"/>
    <w:rsid w:val="00673167"/>
    <w:rsid w:val="006733EE"/>
    <w:rsid w:val="00677844"/>
    <w:rsid w:val="00682241"/>
    <w:rsid w:val="006903D3"/>
    <w:rsid w:val="006930A6"/>
    <w:rsid w:val="00695D00"/>
    <w:rsid w:val="0069673B"/>
    <w:rsid w:val="006974F5"/>
    <w:rsid w:val="006A009D"/>
    <w:rsid w:val="006A0832"/>
    <w:rsid w:val="006A618B"/>
    <w:rsid w:val="006B1CAF"/>
    <w:rsid w:val="006B1E0E"/>
    <w:rsid w:val="006B2846"/>
    <w:rsid w:val="006B3F87"/>
    <w:rsid w:val="006B50EE"/>
    <w:rsid w:val="006B52CE"/>
    <w:rsid w:val="006B7388"/>
    <w:rsid w:val="006C185D"/>
    <w:rsid w:val="006C2519"/>
    <w:rsid w:val="006C3192"/>
    <w:rsid w:val="006C3A89"/>
    <w:rsid w:val="006D093E"/>
    <w:rsid w:val="006D2169"/>
    <w:rsid w:val="006D68D6"/>
    <w:rsid w:val="006D7544"/>
    <w:rsid w:val="006E07D6"/>
    <w:rsid w:val="006E1114"/>
    <w:rsid w:val="006E763C"/>
    <w:rsid w:val="006F3702"/>
    <w:rsid w:val="006F41CE"/>
    <w:rsid w:val="006F4994"/>
    <w:rsid w:val="006F5CA4"/>
    <w:rsid w:val="006F5D28"/>
    <w:rsid w:val="006F7000"/>
    <w:rsid w:val="006F7A15"/>
    <w:rsid w:val="007057D7"/>
    <w:rsid w:val="00705FCC"/>
    <w:rsid w:val="00710F26"/>
    <w:rsid w:val="007214AA"/>
    <w:rsid w:val="007312C6"/>
    <w:rsid w:val="00740197"/>
    <w:rsid w:val="007425D6"/>
    <w:rsid w:val="0074494A"/>
    <w:rsid w:val="00745B79"/>
    <w:rsid w:val="007530CA"/>
    <w:rsid w:val="0075621D"/>
    <w:rsid w:val="00756D9D"/>
    <w:rsid w:val="0076374C"/>
    <w:rsid w:val="00763968"/>
    <w:rsid w:val="007640EB"/>
    <w:rsid w:val="00764E7A"/>
    <w:rsid w:val="00765D55"/>
    <w:rsid w:val="00766123"/>
    <w:rsid w:val="0077131D"/>
    <w:rsid w:val="00772EE5"/>
    <w:rsid w:val="007865CD"/>
    <w:rsid w:val="00795F6A"/>
    <w:rsid w:val="007A0AE4"/>
    <w:rsid w:val="007A2D8A"/>
    <w:rsid w:val="007A4FEC"/>
    <w:rsid w:val="007B0900"/>
    <w:rsid w:val="007B25A5"/>
    <w:rsid w:val="007B42D0"/>
    <w:rsid w:val="007B517C"/>
    <w:rsid w:val="007B6796"/>
    <w:rsid w:val="007C19CA"/>
    <w:rsid w:val="007C4387"/>
    <w:rsid w:val="007C6C88"/>
    <w:rsid w:val="007C6D8D"/>
    <w:rsid w:val="007D0B08"/>
    <w:rsid w:val="007D1C2F"/>
    <w:rsid w:val="007D69D4"/>
    <w:rsid w:val="007D7949"/>
    <w:rsid w:val="007E10D8"/>
    <w:rsid w:val="007E2678"/>
    <w:rsid w:val="007F5236"/>
    <w:rsid w:val="007F7DB5"/>
    <w:rsid w:val="0080040D"/>
    <w:rsid w:val="008005A5"/>
    <w:rsid w:val="00801003"/>
    <w:rsid w:val="008012D8"/>
    <w:rsid w:val="00802F15"/>
    <w:rsid w:val="00805376"/>
    <w:rsid w:val="00805914"/>
    <w:rsid w:val="00811FCA"/>
    <w:rsid w:val="00816DBA"/>
    <w:rsid w:val="0082277D"/>
    <w:rsid w:val="00826CA1"/>
    <w:rsid w:val="00832373"/>
    <w:rsid w:val="00834830"/>
    <w:rsid w:val="00834EEA"/>
    <w:rsid w:val="00835B1C"/>
    <w:rsid w:val="00841686"/>
    <w:rsid w:val="008419DC"/>
    <w:rsid w:val="00843584"/>
    <w:rsid w:val="0084379F"/>
    <w:rsid w:val="00844A68"/>
    <w:rsid w:val="00844ADF"/>
    <w:rsid w:val="00846B41"/>
    <w:rsid w:val="008504F9"/>
    <w:rsid w:val="00855836"/>
    <w:rsid w:val="00857E2E"/>
    <w:rsid w:val="008631B6"/>
    <w:rsid w:val="0086353E"/>
    <w:rsid w:val="00865736"/>
    <w:rsid w:val="00867EF4"/>
    <w:rsid w:val="00870E6A"/>
    <w:rsid w:val="00871C48"/>
    <w:rsid w:val="008806E6"/>
    <w:rsid w:val="00881670"/>
    <w:rsid w:val="00881C53"/>
    <w:rsid w:val="0088323C"/>
    <w:rsid w:val="00885790"/>
    <w:rsid w:val="00892F2E"/>
    <w:rsid w:val="00892F8A"/>
    <w:rsid w:val="00893D10"/>
    <w:rsid w:val="0089471E"/>
    <w:rsid w:val="008964EA"/>
    <w:rsid w:val="008A16C4"/>
    <w:rsid w:val="008A4C0A"/>
    <w:rsid w:val="008A66D1"/>
    <w:rsid w:val="008A75C9"/>
    <w:rsid w:val="008B142B"/>
    <w:rsid w:val="008B1EBC"/>
    <w:rsid w:val="008B2B8D"/>
    <w:rsid w:val="008B4223"/>
    <w:rsid w:val="008B7ACB"/>
    <w:rsid w:val="008C1D84"/>
    <w:rsid w:val="008C47D8"/>
    <w:rsid w:val="008C5DE0"/>
    <w:rsid w:val="008D1762"/>
    <w:rsid w:val="008D2217"/>
    <w:rsid w:val="008D4628"/>
    <w:rsid w:val="008E05E9"/>
    <w:rsid w:val="008E356D"/>
    <w:rsid w:val="008E708C"/>
    <w:rsid w:val="008F150E"/>
    <w:rsid w:val="008F2049"/>
    <w:rsid w:val="008F32E3"/>
    <w:rsid w:val="008F3A67"/>
    <w:rsid w:val="008F6FE1"/>
    <w:rsid w:val="008F7C8D"/>
    <w:rsid w:val="009011E4"/>
    <w:rsid w:val="00903033"/>
    <w:rsid w:val="009041C4"/>
    <w:rsid w:val="00905CDD"/>
    <w:rsid w:val="00906BAB"/>
    <w:rsid w:val="00907D84"/>
    <w:rsid w:val="00912982"/>
    <w:rsid w:val="00917DA0"/>
    <w:rsid w:val="00926396"/>
    <w:rsid w:val="00935DD6"/>
    <w:rsid w:val="009376CA"/>
    <w:rsid w:val="009418BE"/>
    <w:rsid w:val="0094614E"/>
    <w:rsid w:val="00946ACB"/>
    <w:rsid w:val="009509A8"/>
    <w:rsid w:val="00951AFE"/>
    <w:rsid w:val="009528B4"/>
    <w:rsid w:val="00954AFA"/>
    <w:rsid w:val="00957A18"/>
    <w:rsid w:val="00957CBA"/>
    <w:rsid w:val="00957F64"/>
    <w:rsid w:val="0096068A"/>
    <w:rsid w:val="009657CE"/>
    <w:rsid w:val="00970B08"/>
    <w:rsid w:val="00970BB2"/>
    <w:rsid w:val="00975F9D"/>
    <w:rsid w:val="0098057C"/>
    <w:rsid w:val="00981125"/>
    <w:rsid w:val="0098242B"/>
    <w:rsid w:val="0098491D"/>
    <w:rsid w:val="00987855"/>
    <w:rsid w:val="009914AD"/>
    <w:rsid w:val="0099278D"/>
    <w:rsid w:val="00995062"/>
    <w:rsid w:val="00995750"/>
    <w:rsid w:val="009958AA"/>
    <w:rsid w:val="00996B52"/>
    <w:rsid w:val="009A0CD0"/>
    <w:rsid w:val="009A230E"/>
    <w:rsid w:val="009A6DFD"/>
    <w:rsid w:val="009B34B4"/>
    <w:rsid w:val="009B467A"/>
    <w:rsid w:val="009B482C"/>
    <w:rsid w:val="009C1AD3"/>
    <w:rsid w:val="009E09B3"/>
    <w:rsid w:val="009E0DC5"/>
    <w:rsid w:val="009E1976"/>
    <w:rsid w:val="009E3161"/>
    <w:rsid w:val="009E38A6"/>
    <w:rsid w:val="009E458B"/>
    <w:rsid w:val="009E57FC"/>
    <w:rsid w:val="009E6626"/>
    <w:rsid w:val="009F485A"/>
    <w:rsid w:val="00A003B2"/>
    <w:rsid w:val="00A007BC"/>
    <w:rsid w:val="00A0306B"/>
    <w:rsid w:val="00A05343"/>
    <w:rsid w:val="00A0551A"/>
    <w:rsid w:val="00A10B72"/>
    <w:rsid w:val="00A118AA"/>
    <w:rsid w:val="00A126CF"/>
    <w:rsid w:val="00A16A47"/>
    <w:rsid w:val="00A201F7"/>
    <w:rsid w:val="00A22B52"/>
    <w:rsid w:val="00A262A9"/>
    <w:rsid w:val="00A30A27"/>
    <w:rsid w:val="00A32905"/>
    <w:rsid w:val="00A35DAD"/>
    <w:rsid w:val="00A36620"/>
    <w:rsid w:val="00A37E1B"/>
    <w:rsid w:val="00A464C9"/>
    <w:rsid w:val="00A52568"/>
    <w:rsid w:val="00A63DC7"/>
    <w:rsid w:val="00A67A18"/>
    <w:rsid w:val="00A7052D"/>
    <w:rsid w:val="00A7123B"/>
    <w:rsid w:val="00A841B8"/>
    <w:rsid w:val="00A85B22"/>
    <w:rsid w:val="00A863F4"/>
    <w:rsid w:val="00A864B0"/>
    <w:rsid w:val="00A92A46"/>
    <w:rsid w:val="00A9371A"/>
    <w:rsid w:val="00A94BFA"/>
    <w:rsid w:val="00AA0EAD"/>
    <w:rsid w:val="00AB0CFA"/>
    <w:rsid w:val="00AB65A2"/>
    <w:rsid w:val="00AC07E2"/>
    <w:rsid w:val="00AC07FC"/>
    <w:rsid w:val="00AC59BA"/>
    <w:rsid w:val="00AC7D19"/>
    <w:rsid w:val="00AC7DFA"/>
    <w:rsid w:val="00AD1390"/>
    <w:rsid w:val="00AD3323"/>
    <w:rsid w:val="00AD661E"/>
    <w:rsid w:val="00AD7F54"/>
    <w:rsid w:val="00AE1C65"/>
    <w:rsid w:val="00AE4427"/>
    <w:rsid w:val="00AE4BC8"/>
    <w:rsid w:val="00AE67F8"/>
    <w:rsid w:val="00AF0F7C"/>
    <w:rsid w:val="00AF3D68"/>
    <w:rsid w:val="00AF49F0"/>
    <w:rsid w:val="00B0428B"/>
    <w:rsid w:val="00B11EFD"/>
    <w:rsid w:val="00B144B3"/>
    <w:rsid w:val="00B14702"/>
    <w:rsid w:val="00B15B0E"/>
    <w:rsid w:val="00B171CE"/>
    <w:rsid w:val="00B17FC2"/>
    <w:rsid w:val="00B20066"/>
    <w:rsid w:val="00B2268D"/>
    <w:rsid w:val="00B23303"/>
    <w:rsid w:val="00B311B1"/>
    <w:rsid w:val="00B3122A"/>
    <w:rsid w:val="00B35D65"/>
    <w:rsid w:val="00B37799"/>
    <w:rsid w:val="00B47160"/>
    <w:rsid w:val="00B52216"/>
    <w:rsid w:val="00B57F77"/>
    <w:rsid w:val="00B6345F"/>
    <w:rsid w:val="00B6384D"/>
    <w:rsid w:val="00B65E9A"/>
    <w:rsid w:val="00B66130"/>
    <w:rsid w:val="00B6638B"/>
    <w:rsid w:val="00B70000"/>
    <w:rsid w:val="00B84EB6"/>
    <w:rsid w:val="00B86324"/>
    <w:rsid w:val="00B9040C"/>
    <w:rsid w:val="00B911CD"/>
    <w:rsid w:val="00B91A7C"/>
    <w:rsid w:val="00B933B2"/>
    <w:rsid w:val="00B93A95"/>
    <w:rsid w:val="00B94866"/>
    <w:rsid w:val="00B95569"/>
    <w:rsid w:val="00B96C77"/>
    <w:rsid w:val="00BA162C"/>
    <w:rsid w:val="00BA2312"/>
    <w:rsid w:val="00BA2A14"/>
    <w:rsid w:val="00BA3C5A"/>
    <w:rsid w:val="00BA5238"/>
    <w:rsid w:val="00BB17ED"/>
    <w:rsid w:val="00BB4F92"/>
    <w:rsid w:val="00BB7A79"/>
    <w:rsid w:val="00BB7ED4"/>
    <w:rsid w:val="00BC10F9"/>
    <w:rsid w:val="00BC2875"/>
    <w:rsid w:val="00BD130E"/>
    <w:rsid w:val="00BD594C"/>
    <w:rsid w:val="00BE3B2F"/>
    <w:rsid w:val="00BE463E"/>
    <w:rsid w:val="00BE78FC"/>
    <w:rsid w:val="00BF1FFF"/>
    <w:rsid w:val="00C0033D"/>
    <w:rsid w:val="00C0321D"/>
    <w:rsid w:val="00C04474"/>
    <w:rsid w:val="00C10470"/>
    <w:rsid w:val="00C117D5"/>
    <w:rsid w:val="00C20238"/>
    <w:rsid w:val="00C235B9"/>
    <w:rsid w:val="00C25DEC"/>
    <w:rsid w:val="00C307E0"/>
    <w:rsid w:val="00C36D9C"/>
    <w:rsid w:val="00C378B4"/>
    <w:rsid w:val="00C43F52"/>
    <w:rsid w:val="00C5315D"/>
    <w:rsid w:val="00C53805"/>
    <w:rsid w:val="00C613F9"/>
    <w:rsid w:val="00C638FF"/>
    <w:rsid w:val="00C64677"/>
    <w:rsid w:val="00C74BB2"/>
    <w:rsid w:val="00C74EC8"/>
    <w:rsid w:val="00C753AD"/>
    <w:rsid w:val="00C77A21"/>
    <w:rsid w:val="00C955CC"/>
    <w:rsid w:val="00C978F5"/>
    <w:rsid w:val="00CA0416"/>
    <w:rsid w:val="00CA0E15"/>
    <w:rsid w:val="00CA1314"/>
    <w:rsid w:val="00CA1A6B"/>
    <w:rsid w:val="00CA3386"/>
    <w:rsid w:val="00CA68BC"/>
    <w:rsid w:val="00CB0BFD"/>
    <w:rsid w:val="00CB2E14"/>
    <w:rsid w:val="00CB2E6D"/>
    <w:rsid w:val="00CB3540"/>
    <w:rsid w:val="00CB68FF"/>
    <w:rsid w:val="00CB79D2"/>
    <w:rsid w:val="00CC12E1"/>
    <w:rsid w:val="00CC2089"/>
    <w:rsid w:val="00CC504E"/>
    <w:rsid w:val="00CC6FCC"/>
    <w:rsid w:val="00CC77DC"/>
    <w:rsid w:val="00CD0BE9"/>
    <w:rsid w:val="00CD62C7"/>
    <w:rsid w:val="00CD7002"/>
    <w:rsid w:val="00CE0DE4"/>
    <w:rsid w:val="00CE3F31"/>
    <w:rsid w:val="00CE5AB5"/>
    <w:rsid w:val="00CF360C"/>
    <w:rsid w:val="00CF617D"/>
    <w:rsid w:val="00D02B2A"/>
    <w:rsid w:val="00D03CA5"/>
    <w:rsid w:val="00D12017"/>
    <w:rsid w:val="00D14D42"/>
    <w:rsid w:val="00D2214C"/>
    <w:rsid w:val="00D3275F"/>
    <w:rsid w:val="00D33155"/>
    <w:rsid w:val="00D36E25"/>
    <w:rsid w:val="00D375AA"/>
    <w:rsid w:val="00D41C34"/>
    <w:rsid w:val="00D46AA9"/>
    <w:rsid w:val="00D476EE"/>
    <w:rsid w:val="00D47821"/>
    <w:rsid w:val="00D55998"/>
    <w:rsid w:val="00D61F88"/>
    <w:rsid w:val="00D64DC4"/>
    <w:rsid w:val="00D6578F"/>
    <w:rsid w:val="00D67233"/>
    <w:rsid w:val="00D67300"/>
    <w:rsid w:val="00D704C0"/>
    <w:rsid w:val="00D7203A"/>
    <w:rsid w:val="00D73370"/>
    <w:rsid w:val="00D7374C"/>
    <w:rsid w:val="00D75936"/>
    <w:rsid w:val="00D8043B"/>
    <w:rsid w:val="00D8177D"/>
    <w:rsid w:val="00D853F4"/>
    <w:rsid w:val="00D9019E"/>
    <w:rsid w:val="00D923DC"/>
    <w:rsid w:val="00D94556"/>
    <w:rsid w:val="00D95C6D"/>
    <w:rsid w:val="00DA005F"/>
    <w:rsid w:val="00DA28FC"/>
    <w:rsid w:val="00DA5D44"/>
    <w:rsid w:val="00DA7944"/>
    <w:rsid w:val="00DB00CD"/>
    <w:rsid w:val="00DB0637"/>
    <w:rsid w:val="00DB2F53"/>
    <w:rsid w:val="00DC12EA"/>
    <w:rsid w:val="00DC23D0"/>
    <w:rsid w:val="00DC2EE5"/>
    <w:rsid w:val="00DC79DF"/>
    <w:rsid w:val="00DD2A6F"/>
    <w:rsid w:val="00DD6A3F"/>
    <w:rsid w:val="00DE10B4"/>
    <w:rsid w:val="00DE1AEF"/>
    <w:rsid w:val="00DE3FE8"/>
    <w:rsid w:val="00DE6880"/>
    <w:rsid w:val="00DE689A"/>
    <w:rsid w:val="00DE732D"/>
    <w:rsid w:val="00DF216C"/>
    <w:rsid w:val="00DF3A7F"/>
    <w:rsid w:val="00DF3B10"/>
    <w:rsid w:val="00DF6E74"/>
    <w:rsid w:val="00E011D8"/>
    <w:rsid w:val="00E01A26"/>
    <w:rsid w:val="00E03069"/>
    <w:rsid w:val="00E101E7"/>
    <w:rsid w:val="00E10BF3"/>
    <w:rsid w:val="00E1240D"/>
    <w:rsid w:val="00E124E9"/>
    <w:rsid w:val="00E151F7"/>
    <w:rsid w:val="00E25796"/>
    <w:rsid w:val="00E26AD5"/>
    <w:rsid w:val="00E27D5C"/>
    <w:rsid w:val="00E35841"/>
    <w:rsid w:val="00E3648E"/>
    <w:rsid w:val="00E40CF9"/>
    <w:rsid w:val="00E411D2"/>
    <w:rsid w:val="00E44B45"/>
    <w:rsid w:val="00E509A6"/>
    <w:rsid w:val="00E52AFF"/>
    <w:rsid w:val="00E53723"/>
    <w:rsid w:val="00E542C4"/>
    <w:rsid w:val="00E55184"/>
    <w:rsid w:val="00E5525E"/>
    <w:rsid w:val="00E55453"/>
    <w:rsid w:val="00E571F6"/>
    <w:rsid w:val="00E578F4"/>
    <w:rsid w:val="00E60FB1"/>
    <w:rsid w:val="00E61D6B"/>
    <w:rsid w:val="00E63377"/>
    <w:rsid w:val="00E70748"/>
    <w:rsid w:val="00E7177F"/>
    <w:rsid w:val="00E74F45"/>
    <w:rsid w:val="00E80894"/>
    <w:rsid w:val="00E87387"/>
    <w:rsid w:val="00E90C5D"/>
    <w:rsid w:val="00E90DA9"/>
    <w:rsid w:val="00E90F2D"/>
    <w:rsid w:val="00E92B7A"/>
    <w:rsid w:val="00E975A1"/>
    <w:rsid w:val="00EA11A5"/>
    <w:rsid w:val="00EA573D"/>
    <w:rsid w:val="00EA7A46"/>
    <w:rsid w:val="00EA7F00"/>
    <w:rsid w:val="00EB1B8F"/>
    <w:rsid w:val="00EB3F76"/>
    <w:rsid w:val="00EB4D50"/>
    <w:rsid w:val="00EC0A4A"/>
    <w:rsid w:val="00EC1BFB"/>
    <w:rsid w:val="00EC2815"/>
    <w:rsid w:val="00EC70F8"/>
    <w:rsid w:val="00ED6001"/>
    <w:rsid w:val="00ED7ED2"/>
    <w:rsid w:val="00EE50D2"/>
    <w:rsid w:val="00EF1964"/>
    <w:rsid w:val="00EF1E32"/>
    <w:rsid w:val="00EF2ABE"/>
    <w:rsid w:val="00EF3BC8"/>
    <w:rsid w:val="00EF43C2"/>
    <w:rsid w:val="00EF5FDD"/>
    <w:rsid w:val="00F01CBD"/>
    <w:rsid w:val="00F050BC"/>
    <w:rsid w:val="00F05A31"/>
    <w:rsid w:val="00F06742"/>
    <w:rsid w:val="00F07411"/>
    <w:rsid w:val="00F07980"/>
    <w:rsid w:val="00F10C9E"/>
    <w:rsid w:val="00F11670"/>
    <w:rsid w:val="00F158FC"/>
    <w:rsid w:val="00F20674"/>
    <w:rsid w:val="00F21DF8"/>
    <w:rsid w:val="00F22ACB"/>
    <w:rsid w:val="00F2372E"/>
    <w:rsid w:val="00F2519D"/>
    <w:rsid w:val="00F32985"/>
    <w:rsid w:val="00F361B8"/>
    <w:rsid w:val="00F361F2"/>
    <w:rsid w:val="00F40FB3"/>
    <w:rsid w:val="00F41989"/>
    <w:rsid w:val="00F45378"/>
    <w:rsid w:val="00F46C31"/>
    <w:rsid w:val="00F470A0"/>
    <w:rsid w:val="00F471D1"/>
    <w:rsid w:val="00F53ACA"/>
    <w:rsid w:val="00F55AAB"/>
    <w:rsid w:val="00F56C3B"/>
    <w:rsid w:val="00F61C07"/>
    <w:rsid w:val="00F6694B"/>
    <w:rsid w:val="00F716FF"/>
    <w:rsid w:val="00F71719"/>
    <w:rsid w:val="00F74851"/>
    <w:rsid w:val="00F74EAF"/>
    <w:rsid w:val="00F76A7D"/>
    <w:rsid w:val="00F80C4E"/>
    <w:rsid w:val="00F8428C"/>
    <w:rsid w:val="00F85E60"/>
    <w:rsid w:val="00F8657B"/>
    <w:rsid w:val="00F87BBF"/>
    <w:rsid w:val="00F93159"/>
    <w:rsid w:val="00F939A5"/>
    <w:rsid w:val="00F9619F"/>
    <w:rsid w:val="00F963E1"/>
    <w:rsid w:val="00FA16AE"/>
    <w:rsid w:val="00FA6DEC"/>
    <w:rsid w:val="00FA79F8"/>
    <w:rsid w:val="00FB1363"/>
    <w:rsid w:val="00FB333F"/>
    <w:rsid w:val="00FB4798"/>
    <w:rsid w:val="00FB5237"/>
    <w:rsid w:val="00FC07C4"/>
    <w:rsid w:val="00FC1008"/>
    <w:rsid w:val="00FC2DA1"/>
    <w:rsid w:val="00FC4554"/>
    <w:rsid w:val="00FC6815"/>
    <w:rsid w:val="00FD1DF0"/>
    <w:rsid w:val="00FD2040"/>
    <w:rsid w:val="00FD2B36"/>
    <w:rsid w:val="00FD5419"/>
    <w:rsid w:val="00FE0972"/>
    <w:rsid w:val="00FE2EEA"/>
    <w:rsid w:val="00FE42EF"/>
    <w:rsid w:val="00FE4890"/>
    <w:rsid w:val="00FE5389"/>
    <w:rsid w:val="00FF491A"/>
    <w:rsid w:val="00FF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B4"/>
  </w:style>
  <w:style w:type="paragraph" w:styleId="Heading1">
    <w:name w:val="heading 1"/>
    <w:basedOn w:val="Normal"/>
    <w:next w:val="Normal"/>
    <w:link w:val="Heading1Char"/>
    <w:uiPriority w:val="9"/>
    <w:qFormat/>
    <w:rsid w:val="00C378B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378B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378B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378B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378B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378B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378B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378B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378B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957"/>
    <w:rPr>
      <w:color w:val="0000FF"/>
      <w:u w:val="single"/>
    </w:rPr>
  </w:style>
  <w:style w:type="table" w:styleId="TableGrid">
    <w:name w:val="Table Grid"/>
    <w:basedOn w:val="TableNormal"/>
    <w:rsid w:val="0054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5998"/>
    <w:rPr>
      <w:sz w:val="16"/>
      <w:szCs w:val="16"/>
    </w:rPr>
  </w:style>
  <w:style w:type="paragraph" w:styleId="CommentText">
    <w:name w:val="annotation text"/>
    <w:basedOn w:val="Normal"/>
    <w:link w:val="CommentTextChar"/>
    <w:rsid w:val="00D55998"/>
    <w:rPr>
      <w:sz w:val="20"/>
      <w:szCs w:val="20"/>
    </w:rPr>
  </w:style>
  <w:style w:type="character" w:customStyle="1" w:styleId="CommentTextChar">
    <w:name w:val="Comment Text Char"/>
    <w:basedOn w:val="DefaultParagraphFont"/>
    <w:link w:val="CommentText"/>
    <w:rsid w:val="00D55998"/>
  </w:style>
  <w:style w:type="paragraph" w:styleId="CommentSubject">
    <w:name w:val="annotation subject"/>
    <w:basedOn w:val="CommentText"/>
    <w:next w:val="CommentText"/>
    <w:link w:val="CommentSubjectChar"/>
    <w:rsid w:val="00D55998"/>
    <w:rPr>
      <w:b/>
      <w:bCs/>
    </w:rPr>
  </w:style>
  <w:style w:type="character" w:customStyle="1" w:styleId="CommentSubjectChar">
    <w:name w:val="Comment Subject Char"/>
    <w:link w:val="CommentSubject"/>
    <w:rsid w:val="00D55998"/>
    <w:rPr>
      <w:b/>
      <w:bCs/>
    </w:rPr>
  </w:style>
  <w:style w:type="paragraph" w:styleId="BalloonText">
    <w:name w:val="Balloon Text"/>
    <w:basedOn w:val="Normal"/>
    <w:link w:val="BalloonTextChar"/>
    <w:rsid w:val="00D55998"/>
    <w:rPr>
      <w:rFonts w:ascii="Tahoma" w:hAnsi="Tahoma" w:cs="Tahoma"/>
      <w:sz w:val="16"/>
      <w:szCs w:val="16"/>
    </w:rPr>
  </w:style>
  <w:style w:type="character" w:customStyle="1" w:styleId="BalloonTextChar">
    <w:name w:val="Balloon Text Char"/>
    <w:link w:val="BalloonText"/>
    <w:rsid w:val="00D55998"/>
    <w:rPr>
      <w:rFonts w:ascii="Tahoma" w:hAnsi="Tahoma" w:cs="Tahoma"/>
      <w:sz w:val="16"/>
      <w:szCs w:val="16"/>
    </w:rPr>
  </w:style>
  <w:style w:type="table" w:styleId="TableClassic2">
    <w:name w:val="Table Classic 2"/>
    <w:basedOn w:val="TableNormal"/>
    <w:rsid w:val="00D6723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D672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
    <w:name w:val="List Bullet"/>
    <w:basedOn w:val="Normal"/>
    <w:rsid w:val="00D67233"/>
    <w:pPr>
      <w:numPr>
        <w:numId w:val="4"/>
      </w:numPr>
      <w:contextualSpacing/>
    </w:pPr>
  </w:style>
  <w:style w:type="character" w:customStyle="1" w:styleId="Heading1Char">
    <w:name w:val="Heading 1 Char"/>
    <w:basedOn w:val="DefaultParagraphFont"/>
    <w:link w:val="Heading1"/>
    <w:uiPriority w:val="9"/>
    <w:rsid w:val="00C378B4"/>
    <w:rPr>
      <w:smallCaps/>
      <w:spacing w:val="5"/>
      <w:sz w:val="36"/>
      <w:szCs w:val="36"/>
    </w:rPr>
  </w:style>
  <w:style w:type="character" w:customStyle="1" w:styleId="Heading2Char">
    <w:name w:val="Heading 2 Char"/>
    <w:basedOn w:val="DefaultParagraphFont"/>
    <w:link w:val="Heading2"/>
    <w:uiPriority w:val="9"/>
    <w:rsid w:val="00C378B4"/>
    <w:rPr>
      <w:smallCaps/>
      <w:sz w:val="28"/>
      <w:szCs w:val="28"/>
    </w:rPr>
  </w:style>
  <w:style w:type="character" w:customStyle="1" w:styleId="Heading3Char">
    <w:name w:val="Heading 3 Char"/>
    <w:basedOn w:val="DefaultParagraphFont"/>
    <w:link w:val="Heading3"/>
    <w:uiPriority w:val="9"/>
    <w:rsid w:val="00C378B4"/>
    <w:rPr>
      <w:i/>
      <w:iCs/>
      <w:smallCaps/>
      <w:spacing w:val="5"/>
      <w:sz w:val="26"/>
      <w:szCs w:val="26"/>
    </w:rPr>
  </w:style>
  <w:style w:type="character" w:customStyle="1" w:styleId="Heading4Char">
    <w:name w:val="Heading 4 Char"/>
    <w:basedOn w:val="DefaultParagraphFont"/>
    <w:link w:val="Heading4"/>
    <w:uiPriority w:val="9"/>
    <w:semiHidden/>
    <w:rsid w:val="00C378B4"/>
    <w:rPr>
      <w:b/>
      <w:bCs/>
      <w:spacing w:val="5"/>
      <w:sz w:val="24"/>
      <w:szCs w:val="24"/>
    </w:rPr>
  </w:style>
  <w:style w:type="character" w:customStyle="1" w:styleId="Heading5Char">
    <w:name w:val="Heading 5 Char"/>
    <w:basedOn w:val="DefaultParagraphFont"/>
    <w:link w:val="Heading5"/>
    <w:uiPriority w:val="9"/>
    <w:semiHidden/>
    <w:rsid w:val="00C378B4"/>
    <w:rPr>
      <w:i/>
      <w:iCs/>
      <w:sz w:val="24"/>
      <w:szCs w:val="24"/>
    </w:rPr>
  </w:style>
  <w:style w:type="character" w:customStyle="1" w:styleId="Heading6Char">
    <w:name w:val="Heading 6 Char"/>
    <w:basedOn w:val="DefaultParagraphFont"/>
    <w:link w:val="Heading6"/>
    <w:uiPriority w:val="9"/>
    <w:semiHidden/>
    <w:rsid w:val="00C378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378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378B4"/>
    <w:rPr>
      <w:b/>
      <w:bCs/>
      <w:color w:val="7F7F7F" w:themeColor="text1" w:themeTint="80"/>
      <w:sz w:val="20"/>
      <w:szCs w:val="20"/>
    </w:rPr>
  </w:style>
  <w:style w:type="character" w:customStyle="1" w:styleId="Heading9Char">
    <w:name w:val="Heading 9 Char"/>
    <w:basedOn w:val="DefaultParagraphFont"/>
    <w:link w:val="Heading9"/>
    <w:uiPriority w:val="9"/>
    <w:semiHidden/>
    <w:rsid w:val="00C378B4"/>
    <w:rPr>
      <w:b/>
      <w:bCs/>
      <w:i/>
      <w:iCs/>
      <w:color w:val="7F7F7F" w:themeColor="text1" w:themeTint="80"/>
      <w:sz w:val="18"/>
      <w:szCs w:val="18"/>
    </w:rPr>
  </w:style>
  <w:style w:type="paragraph" w:styleId="Caption">
    <w:name w:val="caption"/>
    <w:basedOn w:val="Normal"/>
    <w:next w:val="Normal"/>
    <w:uiPriority w:val="35"/>
    <w:semiHidden/>
    <w:unhideWhenUsed/>
    <w:rsid w:val="004F185A"/>
    <w:rPr>
      <w:b/>
      <w:bCs/>
      <w:sz w:val="18"/>
      <w:szCs w:val="18"/>
    </w:rPr>
  </w:style>
  <w:style w:type="paragraph" w:styleId="Title">
    <w:name w:val="Title"/>
    <w:basedOn w:val="Normal"/>
    <w:next w:val="Normal"/>
    <w:link w:val="TitleChar"/>
    <w:uiPriority w:val="10"/>
    <w:qFormat/>
    <w:rsid w:val="00C378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378B4"/>
    <w:rPr>
      <w:smallCaps/>
      <w:sz w:val="52"/>
      <w:szCs w:val="52"/>
    </w:rPr>
  </w:style>
  <w:style w:type="paragraph" w:styleId="Subtitle">
    <w:name w:val="Subtitle"/>
    <w:basedOn w:val="Normal"/>
    <w:next w:val="Normal"/>
    <w:link w:val="SubtitleChar"/>
    <w:uiPriority w:val="11"/>
    <w:qFormat/>
    <w:rsid w:val="00C378B4"/>
    <w:rPr>
      <w:i/>
      <w:iCs/>
      <w:smallCaps/>
      <w:spacing w:val="10"/>
      <w:sz w:val="28"/>
      <w:szCs w:val="28"/>
    </w:rPr>
  </w:style>
  <w:style w:type="character" w:customStyle="1" w:styleId="SubtitleChar">
    <w:name w:val="Subtitle Char"/>
    <w:basedOn w:val="DefaultParagraphFont"/>
    <w:link w:val="Subtitle"/>
    <w:uiPriority w:val="11"/>
    <w:rsid w:val="00C378B4"/>
    <w:rPr>
      <w:i/>
      <w:iCs/>
      <w:smallCaps/>
      <w:spacing w:val="10"/>
      <w:sz w:val="28"/>
      <w:szCs w:val="28"/>
    </w:rPr>
  </w:style>
  <w:style w:type="character" w:styleId="Strong">
    <w:name w:val="Strong"/>
    <w:uiPriority w:val="22"/>
    <w:qFormat/>
    <w:rsid w:val="00C378B4"/>
    <w:rPr>
      <w:b/>
      <w:bCs/>
    </w:rPr>
  </w:style>
  <w:style w:type="character" w:styleId="Emphasis">
    <w:name w:val="Emphasis"/>
    <w:uiPriority w:val="20"/>
    <w:qFormat/>
    <w:rsid w:val="00C378B4"/>
    <w:rPr>
      <w:b/>
      <w:bCs/>
      <w:i/>
      <w:iCs/>
      <w:spacing w:val="10"/>
    </w:rPr>
  </w:style>
  <w:style w:type="paragraph" w:styleId="NoSpacing">
    <w:name w:val="No Spacing"/>
    <w:basedOn w:val="Normal"/>
    <w:link w:val="NoSpacingChar"/>
    <w:uiPriority w:val="1"/>
    <w:qFormat/>
    <w:rsid w:val="00C378B4"/>
    <w:pPr>
      <w:spacing w:after="0" w:line="240" w:lineRule="auto"/>
    </w:pPr>
  </w:style>
  <w:style w:type="paragraph" w:styleId="ListParagraph">
    <w:name w:val="List Paragraph"/>
    <w:basedOn w:val="Normal"/>
    <w:uiPriority w:val="34"/>
    <w:qFormat/>
    <w:rsid w:val="00C378B4"/>
    <w:pPr>
      <w:ind w:left="720"/>
      <w:contextualSpacing/>
    </w:pPr>
  </w:style>
  <w:style w:type="paragraph" w:styleId="Quote">
    <w:name w:val="Quote"/>
    <w:basedOn w:val="Normal"/>
    <w:next w:val="Normal"/>
    <w:link w:val="QuoteChar"/>
    <w:uiPriority w:val="29"/>
    <w:qFormat/>
    <w:rsid w:val="00C378B4"/>
    <w:rPr>
      <w:i/>
      <w:iCs/>
    </w:rPr>
  </w:style>
  <w:style w:type="character" w:customStyle="1" w:styleId="QuoteChar">
    <w:name w:val="Quote Char"/>
    <w:basedOn w:val="DefaultParagraphFont"/>
    <w:link w:val="Quote"/>
    <w:uiPriority w:val="29"/>
    <w:rsid w:val="00C378B4"/>
    <w:rPr>
      <w:i/>
      <w:iCs/>
    </w:rPr>
  </w:style>
  <w:style w:type="paragraph" w:styleId="IntenseQuote">
    <w:name w:val="Intense Quote"/>
    <w:basedOn w:val="Normal"/>
    <w:next w:val="Normal"/>
    <w:link w:val="IntenseQuoteChar"/>
    <w:uiPriority w:val="30"/>
    <w:qFormat/>
    <w:rsid w:val="00C378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378B4"/>
    <w:rPr>
      <w:i/>
      <w:iCs/>
    </w:rPr>
  </w:style>
  <w:style w:type="character" w:styleId="SubtleEmphasis">
    <w:name w:val="Subtle Emphasis"/>
    <w:uiPriority w:val="19"/>
    <w:qFormat/>
    <w:rsid w:val="00C378B4"/>
    <w:rPr>
      <w:i/>
      <w:iCs/>
    </w:rPr>
  </w:style>
  <w:style w:type="character" w:styleId="IntenseEmphasis">
    <w:name w:val="Intense Emphasis"/>
    <w:uiPriority w:val="21"/>
    <w:qFormat/>
    <w:rsid w:val="00C378B4"/>
    <w:rPr>
      <w:b/>
      <w:bCs/>
      <w:i/>
      <w:iCs/>
    </w:rPr>
  </w:style>
  <w:style w:type="character" w:styleId="SubtleReference">
    <w:name w:val="Subtle Reference"/>
    <w:basedOn w:val="DefaultParagraphFont"/>
    <w:uiPriority w:val="31"/>
    <w:qFormat/>
    <w:rsid w:val="00C378B4"/>
    <w:rPr>
      <w:smallCaps/>
    </w:rPr>
  </w:style>
  <w:style w:type="character" w:styleId="IntenseReference">
    <w:name w:val="Intense Reference"/>
    <w:uiPriority w:val="32"/>
    <w:qFormat/>
    <w:rsid w:val="00C378B4"/>
    <w:rPr>
      <w:b/>
      <w:bCs/>
      <w:smallCaps/>
    </w:rPr>
  </w:style>
  <w:style w:type="character" w:styleId="BookTitle">
    <w:name w:val="Book Title"/>
    <w:basedOn w:val="DefaultParagraphFont"/>
    <w:uiPriority w:val="33"/>
    <w:qFormat/>
    <w:rsid w:val="00C378B4"/>
    <w:rPr>
      <w:i/>
      <w:iCs/>
      <w:smallCaps/>
      <w:spacing w:val="5"/>
    </w:rPr>
  </w:style>
  <w:style w:type="paragraph" w:styleId="TOCHeading">
    <w:name w:val="TOC Heading"/>
    <w:basedOn w:val="Heading1"/>
    <w:next w:val="Normal"/>
    <w:uiPriority w:val="39"/>
    <w:unhideWhenUsed/>
    <w:qFormat/>
    <w:rsid w:val="00C378B4"/>
    <w:pPr>
      <w:outlineLvl w:val="9"/>
    </w:pPr>
    <w:rPr>
      <w:lang w:bidi="en-US"/>
    </w:rPr>
  </w:style>
  <w:style w:type="character" w:customStyle="1" w:styleId="NoSpacingChar">
    <w:name w:val="No Spacing Char"/>
    <w:basedOn w:val="DefaultParagraphFont"/>
    <w:link w:val="NoSpacing"/>
    <w:uiPriority w:val="1"/>
    <w:rsid w:val="004F185A"/>
  </w:style>
  <w:style w:type="paragraph" w:styleId="FootnoteText">
    <w:name w:val="footnote text"/>
    <w:basedOn w:val="Normal"/>
    <w:link w:val="FootnoteTextChar"/>
    <w:uiPriority w:val="99"/>
    <w:rsid w:val="00061E98"/>
    <w:rPr>
      <w:sz w:val="20"/>
      <w:szCs w:val="20"/>
    </w:rPr>
  </w:style>
  <w:style w:type="character" w:customStyle="1" w:styleId="FootnoteTextChar">
    <w:name w:val="Footnote Text Char"/>
    <w:basedOn w:val="DefaultParagraphFont"/>
    <w:link w:val="FootnoteText"/>
    <w:uiPriority w:val="99"/>
    <w:rsid w:val="00061E98"/>
    <w:rPr>
      <w:sz w:val="20"/>
      <w:szCs w:val="20"/>
    </w:rPr>
  </w:style>
  <w:style w:type="character" w:styleId="FootnoteReference">
    <w:name w:val="footnote reference"/>
    <w:basedOn w:val="DefaultParagraphFont"/>
    <w:uiPriority w:val="99"/>
    <w:rsid w:val="00061E98"/>
    <w:rPr>
      <w:vertAlign w:val="superscript"/>
    </w:rPr>
  </w:style>
  <w:style w:type="paragraph" w:styleId="TOC1">
    <w:name w:val="toc 1"/>
    <w:basedOn w:val="Normal"/>
    <w:next w:val="Normal"/>
    <w:autoRedefine/>
    <w:uiPriority w:val="39"/>
    <w:rsid w:val="00F06742"/>
    <w:pPr>
      <w:spacing w:after="100"/>
    </w:pPr>
  </w:style>
  <w:style w:type="paragraph" w:styleId="TOC2">
    <w:name w:val="toc 2"/>
    <w:basedOn w:val="Normal"/>
    <w:next w:val="Normal"/>
    <w:autoRedefine/>
    <w:uiPriority w:val="39"/>
    <w:rsid w:val="00F06742"/>
    <w:pPr>
      <w:spacing w:after="100"/>
      <w:ind w:left="220"/>
    </w:pPr>
  </w:style>
  <w:style w:type="paragraph" w:styleId="TOC3">
    <w:name w:val="toc 3"/>
    <w:basedOn w:val="Normal"/>
    <w:next w:val="Normal"/>
    <w:autoRedefine/>
    <w:uiPriority w:val="39"/>
    <w:rsid w:val="00F06742"/>
    <w:pPr>
      <w:spacing w:after="100"/>
      <w:ind w:left="440"/>
    </w:pPr>
  </w:style>
  <w:style w:type="paragraph" w:styleId="Header">
    <w:name w:val="header"/>
    <w:basedOn w:val="Normal"/>
    <w:link w:val="HeaderChar"/>
    <w:rsid w:val="006612AA"/>
    <w:pPr>
      <w:tabs>
        <w:tab w:val="center" w:pos="4513"/>
        <w:tab w:val="right" w:pos="9026"/>
      </w:tabs>
      <w:spacing w:after="0" w:line="240" w:lineRule="auto"/>
    </w:pPr>
  </w:style>
  <w:style w:type="character" w:customStyle="1" w:styleId="HeaderChar">
    <w:name w:val="Header Char"/>
    <w:basedOn w:val="DefaultParagraphFont"/>
    <w:link w:val="Header"/>
    <w:rsid w:val="006612AA"/>
  </w:style>
  <w:style w:type="paragraph" w:styleId="Footer">
    <w:name w:val="footer"/>
    <w:basedOn w:val="Normal"/>
    <w:link w:val="FooterChar"/>
    <w:rsid w:val="006612AA"/>
    <w:pPr>
      <w:tabs>
        <w:tab w:val="center" w:pos="4513"/>
        <w:tab w:val="right" w:pos="9026"/>
      </w:tabs>
      <w:spacing w:after="0" w:line="240" w:lineRule="auto"/>
    </w:pPr>
  </w:style>
  <w:style w:type="character" w:customStyle="1" w:styleId="FooterChar">
    <w:name w:val="Footer Char"/>
    <w:basedOn w:val="DefaultParagraphFont"/>
    <w:link w:val="Footer"/>
    <w:rsid w:val="006612AA"/>
  </w:style>
  <w:style w:type="character" w:styleId="LineNumber">
    <w:name w:val="line number"/>
    <w:basedOn w:val="DefaultParagraphFont"/>
    <w:rsid w:val="007D0B08"/>
  </w:style>
  <w:style w:type="paragraph" w:styleId="Revision">
    <w:name w:val="Revision"/>
    <w:hidden/>
    <w:uiPriority w:val="99"/>
    <w:semiHidden/>
    <w:rsid w:val="00DE732D"/>
    <w:pPr>
      <w:spacing w:after="0" w:line="240" w:lineRule="auto"/>
    </w:pPr>
  </w:style>
  <w:style w:type="character" w:styleId="FollowedHyperlink">
    <w:name w:val="FollowedHyperlink"/>
    <w:basedOn w:val="DefaultParagraphFont"/>
    <w:rsid w:val="00BE3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B4"/>
  </w:style>
  <w:style w:type="paragraph" w:styleId="Heading1">
    <w:name w:val="heading 1"/>
    <w:basedOn w:val="Normal"/>
    <w:next w:val="Normal"/>
    <w:link w:val="Heading1Char"/>
    <w:uiPriority w:val="9"/>
    <w:qFormat/>
    <w:rsid w:val="00C378B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378B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378B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378B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378B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378B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378B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378B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378B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957"/>
    <w:rPr>
      <w:color w:val="0000FF"/>
      <w:u w:val="single"/>
    </w:rPr>
  </w:style>
  <w:style w:type="table" w:styleId="TableGrid">
    <w:name w:val="Table Grid"/>
    <w:basedOn w:val="TableNormal"/>
    <w:rsid w:val="0054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5998"/>
    <w:rPr>
      <w:sz w:val="16"/>
      <w:szCs w:val="16"/>
    </w:rPr>
  </w:style>
  <w:style w:type="paragraph" w:styleId="CommentText">
    <w:name w:val="annotation text"/>
    <w:basedOn w:val="Normal"/>
    <w:link w:val="CommentTextChar"/>
    <w:rsid w:val="00D55998"/>
    <w:rPr>
      <w:sz w:val="20"/>
      <w:szCs w:val="20"/>
    </w:rPr>
  </w:style>
  <w:style w:type="character" w:customStyle="1" w:styleId="CommentTextChar">
    <w:name w:val="Comment Text Char"/>
    <w:basedOn w:val="DefaultParagraphFont"/>
    <w:link w:val="CommentText"/>
    <w:rsid w:val="00D55998"/>
  </w:style>
  <w:style w:type="paragraph" w:styleId="CommentSubject">
    <w:name w:val="annotation subject"/>
    <w:basedOn w:val="CommentText"/>
    <w:next w:val="CommentText"/>
    <w:link w:val="CommentSubjectChar"/>
    <w:rsid w:val="00D55998"/>
    <w:rPr>
      <w:b/>
      <w:bCs/>
    </w:rPr>
  </w:style>
  <w:style w:type="character" w:customStyle="1" w:styleId="CommentSubjectChar">
    <w:name w:val="Comment Subject Char"/>
    <w:link w:val="CommentSubject"/>
    <w:rsid w:val="00D55998"/>
    <w:rPr>
      <w:b/>
      <w:bCs/>
    </w:rPr>
  </w:style>
  <w:style w:type="paragraph" w:styleId="BalloonText">
    <w:name w:val="Balloon Text"/>
    <w:basedOn w:val="Normal"/>
    <w:link w:val="BalloonTextChar"/>
    <w:rsid w:val="00D55998"/>
    <w:rPr>
      <w:rFonts w:ascii="Tahoma" w:hAnsi="Tahoma" w:cs="Tahoma"/>
      <w:sz w:val="16"/>
      <w:szCs w:val="16"/>
    </w:rPr>
  </w:style>
  <w:style w:type="character" w:customStyle="1" w:styleId="BalloonTextChar">
    <w:name w:val="Balloon Text Char"/>
    <w:link w:val="BalloonText"/>
    <w:rsid w:val="00D55998"/>
    <w:rPr>
      <w:rFonts w:ascii="Tahoma" w:hAnsi="Tahoma" w:cs="Tahoma"/>
      <w:sz w:val="16"/>
      <w:szCs w:val="16"/>
    </w:rPr>
  </w:style>
  <w:style w:type="table" w:styleId="TableClassic2">
    <w:name w:val="Table Classic 2"/>
    <w:basedOn w:val="TableNormal"/>
    <w:rsid w:val="00D6723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D672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
    <w:name w:val="List Bullet"/>
    <w:basedOn w:val="Normal"/>
    <w:rsid w:val="00D67233"/>
    <w:pPr>
      <w:numPr>
        <w:numId w:val="4"/>
      </w:numPr>
      <w:contextualSpacing/>
    </w:pPr>
  </w:style>
  <w:style w:type="character" w:customStyle="1" w:styleId="Heading1Char">
    <w:name w:val="Heading 1 Char"/>
    <w:basedOn w:val="DefaultParagraphFont"/>
    <w:link w:val="Heading1"/>
    <w:uiPriority w:val="9"/>
    <w:rsid w:val="00C378B4"/>
    <w:rPr>
      <w:smallCaps/>
      <w:spacing w:val="5"/>
      <w:sz w:val="36"/>
      <w:szCs w:val="36"/>
    </w:rPr>
  </w:style>
  <w:style w:type="character" w:customStyle="1" w:styleId="Heading2Char">
    <w:name w:val="Heading 2 Char"/>
    <w:basedOn w:val="DefaultParagraphFont"/>
    <w:link w:val="Heading2"/>
    <w:uiPriority w:val="9"/>
    <w:rsid w:val="00C378B4"/>
    <w:rPr>
      <w:smallCaps/>
      <w:sz w:val="28"/>
      <w:szCs w:val="28"/>
    </w:rPr>
  </w:style>
  <w:style w:type="character" w:customStyle="1" w:styleId="Heading3Char">
    <w:name w:val="Heading 3 Char"/>
    <w:basedOn w:val="DefaultParagraphFont"/>
    <w:link w:val="Heading3"/>
    <w:uiPriority w:val="9"/>
    <w:rsid w:val="00C378B4"/>
    <w:rPr>
      <w:i/>
      <w:iCs/>
      <w:smallCaps/>
      <w:spacing w:val="5"/>
      <w:sz w:val="26"/>
      <w:szCs w:val="26"/>
    </w:rPr>
  </w:style>
  <w:style w:type="character" w:customStyle="1" w:styleId="Heading4Char">
    <w:name w:val="Heading 4 Char"/>
    <w:basedOn w:val="DefaultParagraphFont"/>
    <w:link w:val="Heading4"/>
    <w:uiPriority w:val="9"/>
    <w:semiHidden/>
    <w:rsid w:val="00C378B4"/>
    <w:rPr>
      <w:b/>
      <w:bCs/>
      <w:spacing w:val="5"/>
      <w:sz w:val="24"/>
      <w:szCs w:val="24"/>
    </w:rPr>
  </w:style>
  <w:style w:type="character" w:customStyle="1" w:styleId="Heading5Char">
    <w:name w:val="Heading 5 Char"/>
    <w:basedOn w:val="DefaultParagraphFont"/>
    <w:link w:val="Heading5"/>
    <w:uiPriority w:val="9"/>
    <w:semiHidden/>
    <w:rsid w:val="00C378B4"/>
    <w:rPr>
      <w:i/>
      <w:iCs/>
      <w:sz w:val="24"/>
      <w:szCs w:val="24"/>
    </w:rPr>
  </w:style>
  <w:style w:type="character" w:customStyle="1" w:styleId="Heading6Char">
    <w:name w:val="Heading 6 Char"/>
    <w:basedOn w:val="DefaultParagraphFont"/>
    <w:link w:val="Heading6"/>
    <w:uiPriority w:val="9"/>
    <w:semiHidden/>
    <w:rsid w:val="00C378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378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378B4"/>
    <w:rPr>
      <w:b/>
      <w:bCs/>
      <w:color w:val="7F7F7F" w:themeColor="text1" w:themeTint="80"/>
      <w:sz w:val="20"/>
      <w:szCs w:val="20"/>
    </w:rPr>
  </w:style>
  <w:style w:type="character" w:customStyle="1" w:styleId="Heading9Char">
    <w:name w:val="Heading 9 Char"/>
    <w:basedOn w:val="DefaultParagraphFont"/>
    <w:link w:val="Heading9"/>
    <w:uiPriority w:val="9"/>
    <w:semiHidden/>
    <w:rsid w:val="00C378B4"/>
    <w:rPr>
      <w:b/>
      <w:bCs/>
      <w:i/>
      <w:iCs/>
      <w:color w:val="7F7F7F" w:themeColor="text1" w:themeTint="80"/>
      <w:sz w:val="18"/>
      <w:szCs w:val="18"/>
    </w:rPr>
  </w:style>
  <w:style w:type="paragraph" w:styleId="Caption">
    <w:name w:val="caption"/>
    <w:basedOn w:val="Normal"/>
    <w:next w:val="Normal"/>
    <w:uiPriority w:val="35"/>
    <w:semiHidden/>
    <w:unhideWhenUsed/>
    <w:rsid w:val="004F185A"/>
    <w:rPr>
      <w:b/>
      <w:bCs/>
      <w:sz w:val="18"/>
      <w:szCs w:val="18"/>
    </w:rPr>
  </w:style>
  <w:style w:type="paragraph" w:styleId="Title">
    <w:name w:val="Title"/>
    <w:basedOn w:val="Normal"/>
    <w:next w:val="Normal"/>
    <w:link w:val="TitleChar"/>
    <w:uiPriority w:val="10"/>
    <w:qFormat/>
    <w:rsid w:val="00C378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378B4"/>
    <w:rPr>
      <w:smallCaps/>
      <w:sz w:val="52"/>
      <w:szCs w:val="52"/>
    </w:rPr>
  </w:style>
  <w:style w:type="paragraph" w:styleId="Subtitle">
    <w:name w:val="Subtitle"/>
    <w:basedOn w:val="Normal"/>
    <w:next w:val="Normal"/>
    <w:link w:val="SubtitleChar"/>
    <w:uiPriority w:val="11"/>
    <w:qFormat/>
    <w:rsid w:val="00C378B4"/>
    <w:rPr>
      <w:i/>
      <w:iCs/>
      <w:smallCaps/>
      <w:spacing w:val="10"/>
      <w:sz w:val="28"/>
      <w:szCs w:val="28"/>
    </w:rPr>
  </w:style>
  <w:style w:type="character" w:customStyle="1" w:styleId="SubtitleChar">
    <w:name w:val="Subtitle Char"/>
    <w:basedOn w:val="DefaultParagraphFont"/>
    <w:link w:val="Subtitle"/>
    <w:uiPriority w:val="11"/>
    <w:rsid w:val="00C378B4"/>
    <w:rPr>
      <w:i/>
      <w:iCs/>
      <w:smallCaps/>
      <w:spacing w:val="10"/>
      <w:sz w:val="28"/>
      <w:szCs w:val="28"/>
    </w:rPr>
  </w:style>
  <w:style w:type="character" w:styleId="Strong">
    <w:name w:val="Strong"/>
    <w:uiPriority w:val="22"/>
    <w:qFormat/>
    <w:rsid w:val="00C378B4"/>
    <w:rPr>
      <w:b/>
      <w:bCs/>
    </w:rPr>
  </w:style>
  <w:style w:type="character" w:styleId="Emphasis">
    <w:name w:val="Emphasis"/>
    <w:uiPriority w:val="20"/>
    <w:qFormat/>
    <w:rsid w:val="00C378B4"/>
    <w:rPr>
      <w:b/>
      <w:bCs/>
      <w:i/>
      <w:iCs/>
      <w:spacing w:val="10"/>
    </w:rPr>
  </w:style>
  <w:style w:type="paragraph" w:styleId="NoSpacing">
    <w:name w:val="No Spacing"/>
    <w:basedOn w:val="Normal"/>
    <w:link w:val="NoSpacingChar"/>
    <w:uiPriority w:val="1"/>
    <w:qFormat/>
    <w:rsid w:val="00C378B4"/>
    <w:pPr>
      <w:spacing w:after="0" w:line="240" w:lineRule="auto"/>
    </w:pPr>
  </w:style>
  <w:style w:type="paragraph" w:styleId="ListParagraph">
    <w:name w:val="List Paragraph"/>
    <w:basedOn w:val="Normal"/>
    <w:uiPriority w:val="34"/>
    <w:qFormat/>
    <w:rsid w:val="00C378B4"/>
    <w:pPr>
      <w:ind w:left="720"/>
      <w:contextualSpacing/>
    </w:pPr>
  </w:style>
  <w:style w:type="paragraph" w:styleId="Quote">
    <w:name w:val="Quote"/>
    <w:basedOn w:val="Normal"/>
    <w:next w:val="Normal"/>
    <w:link w:val="QuoteChar"/>
    <w:uiPriority w:val="29"/>
    <w:qFormat/>
    <w:rsid w:val="00C378B4"/>
    <w:rPr>
      <w:i/>
      <w:iCs/>
    </w:rPr>
  </w:style>
  <w:style w:type="character" w:customStyle="1" w:styleId="QuoteChar">
    <w:name w:val="Quote Char"/>
    <w:basedOn w:val="DefaultParagraphFont"/>
    <w:link w:val="Quote"/>
    <w:uiPriority w:val="29"/>
    <w:rsid w:val="00C378B4"/>
    <w:rPr>
      <w:i/>
      <w:iCs/>
    </w:rPr>
  </w:style>
  <w:style w:type="paragraph" w:styleId="IntenseQuote">
    <w:name w:val="Intense Quote"/>
    <w:basedOn w:val="Normal"/>
    <w:next w:val="Normal"/>
    <w:link w:val="IntenseQuoteChar"/>
    <w:uiPriority w:val="30"/>
    <w:qFormat/>
    <w:rsid w:val="00C378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378B4"/>
    <w:rPr>
      <w:i/>
      <w:iCs/>
    </w:rPr>
  </w:style>
  <w:style w:type="character" w:styleId="SubtleEmphasis">
    <w:name w:val="Subtle Emphasis"/>
    <w:uiPriority w:val="19"/>
    <w:qFormat/>
    <w:rsid w:val="00C378B4"/>
    <w:rPr>
      <w:i/>
      <w:iCs/>
    </w:rPr>
  </w:style>
  <w:style w:type="character" w:styleId="IntenseEmphasis">
    <w:name w:val="Intense Emphasis"/>
    <w:uiPriority w:val="21"/>
    <w:qFormat/>
    <w:rsid w:val="00C378B4"/>
    <w:rPr>
      <w:b/>
      <w:bCs/>
      <w:i/>
      <w:iCs/>
    </w:rPr>
  </w:style>
  <w:style w:type="character" w:styleId="SubtleReference">
    <w:name w:val="Subtle Reference"/>
    <w:basedOn w:val="DefaultParagraphFont"/>
    <w:uiPriority w:val="31"/>
    <w:qFormat/>
    <w:rsid w:val="00C378B4"/>
    <w:rPr>
      <w:smallCaps/>
    </w:rPr>
  </w:style>
  <w:style w:type="character" w:styleId="IntenseReference">
    <w:name w:val="Intense Reference"/>
    <w:uiPriority w:val="32"/>
    <w:qFormat/>
    <w:rsid w:val="00C378B4"/>
    <w:rPr>
      <w:b/>
      <w:bCs/>
      <w:smallCaps/>
    </w:rPr>
  </w:style>
  <w:style w:type="character" w:styleId="BookTitle">
    <w:name w:val="Book Title"/>
    <w:basedOn w:val="DefaultParagraphFont"/>
    <w:uiPriority w:val="33"/>
    <w:qFormat/>
    <w:rsid w:val="00C378B4"/>
    <w:rPr>
      <w:i/>
      <w:iCs/>
      <w:smallCaps/>
      <w:spacing w:val="5"/>
    </w:rPr>
  </w:style>
  <w:style w:type="paragraph" w:styleId="TOCHeading">
    <w:name w:val="TOC Heading"/>
    <w:basedOn w:val="Heading1"/>
    <w:next w:val="Normal"/>
    <w:uiPriority w:val="39"/>
    <w:unhideWhenUsed/>
    <w:qFormat/>
    <w:rsid w:val="00C378B4"/>
    <w:pPr>
      <w:outlineLvl w:val="9"/>
    </w:pPr>
    <w:rPr>
      <w:lang w:bidi="en-US"/>
    </w:rPr>
  </w:style>
  <w:style w:type="character" w:customStyle="1" w:styleId="NoSpacingChar">
    <w:name w:val="No Spacing Char"/>
    <w:basedOn w:val="DefaultParagraphFont"/>
    <w:link w:val="NoSpacing"/>
    <w:uiPriority w:val="1"/>
    <w:rsid w:val="004F185A"/>
  </w:style>
  <w:style w:type="paragraph" w:styleId="FootnoteText">
    <w:name w:val="footnote text"/>
    <w:basedOn w:val="Normal"/>
    <w:link w:val="FootnoteTextChar"/>
    <w:uiPriority w:val="99"/>
    <w:rsid w:val="00061E98"/>
    <w:rPr>
      <w:sz w:val="20"/>
      <w:szCs w:val="20"/>
    </w:rPr>
  </w:style>
  <w:style w:type="character" w:customStyle="1" w:styleId="FootnoteTextChar">
    <w:name w:val="Footnote Text Char"/>
    <w:basedOn w:val="DefaultParagraphFont"/>
    <w:link w:val="FootnoteText"/>
    <w:uiPriority w:val="99"/>
    <w:rsid w:val="00061E98"/>
    <w:rPr>
      <w:sz w:val="20"/>
      <w:szCs w:val="20"/>
    </w:rPr>
  </w:style>
  <w:style w:type="character" w:styleId="FootnoteReference">
    <w:name w:val="footnote reference"/>
    <w:basedOn w:val="DefaultParagraphFont"/>
    <w:uiPriority w:val="99"/>
    <w:rsid w:val="00061E98"/>
    <w:rPr>
      <w:vertAlign w:val="superscript"/>
    </w:rPr>
  </w:style>
  <w:style w:type="paragraph" w:styleId="TOC1">
    <w:name w:val="toc 1"/>
    <w:basedOn w:val="Normal"/>
    <w:next w:val="Normal"/>
    <w:autoRedefine/>
    <w:uiPriority w:val="39"/>
    <w:rsid w:val="00F06742"/>
    <w:pPr>
      <w:spacing w:after="100"/>
    </w:pPr>
  </w:style>
  <w:style w:type="paragraph" w:styleId="TOC2">
    <w:name w:val="toc 2"/>
    <w:basedOn w:val="Normal"/>
    <w:next w:val="Normal"/>
    <w:autoRedefine/>
    <w:uiPriority w:val="39"/>
    <w:rsid w:val="00F06742"/>
    <w:pPr>
      <w:spacing w:after="100"/>
      <w:ind w:left="220"/>
    </w:pPr>
  </w:style>
  <w:style w:type="paragraph" w:styleId="TOC3">
    <w:name w:val="toc 3"/>
    <w:basedOn w:val="Normal"/>
    <w:next w:val="Normal"/>
    <w:autoRedefine/>
    <w:uiPriority w:val="39"/>
    <w:rsid w:val="00F06742"/>
    <w:pPr>
      <w:spacing w:after="100"/>
      <w:ind w:left="440"/>
    </w:pPr>
  </w:style>
  <w:style w:type="paragraph" w:styleId="Header">
    <w:name w:val="header"/>
    <w:basedOn w:val="Normal"/>
    <w:link w:val="HeaderChar"/>
    <w:rsid w:val="006612AA"/>
    <w:pPr>
      <w:tabs>
        <w:tab w:val="center" w:pos="4513"/>
        <w:tab w:val="right" w:pos="9026"/>
      </w:tabs>
      <w:spacing w:after="0" w:line="240" w:lineRule="auto"/>
    </w:pPr>
  </w:style>
  <w:style w:type="character" w:customStyle="1" w:styleId="HeaderChar">
    <w:name w:val="Header Char"/>
    <w:basedOn w:val="DefaultParagraphFont"/>
    <w:link w:val="Header"/>
    <w:rsid w:val="006612AA"/>
  </w:style>
  <w:style w:type="paragraph" w:styleId="Footer">
    <w:name w:val="footer"/>
    <w:basedOn w:val="Normal"/>
    <w:link w:val="FooterChar"/>
    <w:rsid w:val="006612AA"/>
    <w:pPr>
      <w:tabs>
        <w:tab w:val="center" w:pos="4513"/>
        <w:tab w:val="right" w:pos="9026"/>
      </w:tabs>
      <w:spacing w:after="0" w:line="240" w:lineRule="auto"/>
    </w:pPr>
  </w:style>
  <w:style w:type="character" w:customStyle="1" w:styleId="FooterChar">
    <w:name w:val="Footer Char"/>
    <w:basedOn w:val="DefaultParagraphFont"/>
    <w:link w:val="Footer"/>
    <w:rsid w:val="006612AA"/>
  </w:style>
  <w:style w:type="character" w:styleId="LineNumber">
    <w:name w:val="line number"/>
    <w:basedOn w:val="DefaultParagraphFont"/>
    <w:rsid w:val="007D0B08"/>
  </w:style>
  <w:style w:type="paragraph" w:styleId="Revision">
    <w:name w:val="Revision"/>
    <w:hidden/>
    <w:uiPriority w:val="99"/>
    <w:semiHidden/>
    <w:rsid w:val="00DE732D"/>
    <w:pPr>
      <w:spacing w:after="0" w:line="240" w:lineRule="auto"/>
    </w:pPr>
  </w:style>
  <w:style w:type="character" w:styleId="FollowedHyperlink">
    <w:name w:val="FollowedHyperlink"/>
    <w:basedOn w:val="DefaultParagraphFont"/>
    <w:rsid w:val="00BE3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805">
      <w:bodyDiv w:val="1"/>
      <w:marLeft w:val="0"/>
      <w:marRight w:val="0"/>
      <w:marTop w:val="0"/>
      <w:marBottom w:val="0"/>
      <w:divBdr>
        <w:top w:val="none" w:sz="0" w:space="0" w:color="auto"/>
        <w:left w:val="none" w:sz="0" w:space="0" w:color="auto"/>
        <w:bottom w:val="none" w:sz="0" w:space="0" w:color="auto"/>
        <w:right w:val="none" w:sz="0" w:space="0" w:color="auto"/>
      </w:divBdr>
    </w:div>
    <w:div w:id="830146266">
      <w:bodyDiv w:val="1"/>
      <w:marLeft w:val="0"/>
      <w:marRight w:val="0"/>
      <w:marTop w:val="0"/>
      <w:marBottom w:val="0"/>
      <w:divBdr>
        <w:top w:val="none" w:sz="0" w:space="0" w:color="auto"/>
        <w:left w:val="none" w:sz="0" w:space="0" w:color="auto"/>
        <w:bottom w:val="none" w:sz="0" w:space="0" w:color="auto"/>
        <w:right w:val="none" w:sz="0" w:space="0" w:color="auto"/>
      </w:divBdr>
    </w:div>
    <w:div w:id="896163511">
      <w:bodyDiv w:val="1"/>
      <w:marLeft w:val="0"/>
      <w:marRight w:val="0"/>
      <w:marTop w:val="0"/>
      <w:marBottom w:val="0"/>
      <w:divBdr>
        <w:top w:val="none" w:sz="0" w:space="0" w:color="auto"/>
        <w:left w:val="none" w:sz="0" w:space="0" w:color="auto"/>
        <w:bottom w:val="none" w:sz="0" w:space="0" w:color="auto"/>
        <w:right w:val="none" w:sz="0" w:space="0" w:color="auto"/>
      </w:divBdr>
    </w:div>
    <w:div w:id="985822892">
      <w:bodyDiv w:val="1"/>
      <w:marLeft w:val="0"/>
      <w:marRight w:val="0"/>
      <w:marTop w:val="0"/>
      <w:marBottom w:val="0"/>
      <w:divBdr>
        <w:top w:val="none" w:sz="0" w:space="0" w:color="auto"/>
        <w:left w:val="none" w:sz="0" w:space="0" w:color="auto"/>
        <w:bottom w:val="none" w:sz="0" w:space="0" w:color="auto"/>
        <w:right w:val="none" w:sz="0" w:space="0" w:color="auto"/>
      </w:divBdr>
    </w:div>
    <w:div w:id="1164665869">
      <w:bodyDiv w:val="1"/>
      <w:marLeft w:val="0"/>
      <w:marRight w:val="0"/>
      <w:marTop w:val="0"/>
      <w:marBottom w:val="0"/>
      <w:divBdr>
        <w:top w:val="none" w:sz="0" w:space="0" w:color="auto"/>
        <w:left w:val="none" w:sz="0" w:space="0" w:color="auto"/>
        <w:bottom w:val="none" w:sz="0" w:space="0" w:color="auto"/>
        <w:right w:val="none" w:sz="0" w:space="0" w:color="auto"/>
      </w:divBdr>
    </w:div>
    <w:div w:id="1695690332">
      <w:bodyDiv w:val="1"/>
      <w:marLeft w:val="0"/>
      <w:marRight w:val="0"/>
      <w:marTop w:val="0"/>
      <w:marBottom w:val="0"/>
      <w:divBdr>
        <w:top w:val="none" w:sz="0" w:space="0" w:color="auto"/>
        <w:left w:val="none" w:sz="0" w:space="0" w:color="auto"/>
        <w:bottom w:val="none" w:sz="0" w:space="0" w:color="auto"/>
        <w:right w:val="none" w:sz="0" w:space="0" w:color="auto"/>
      </w:divBdr>
    </w:div>
    <w:div w:id="1758209001">
      <w:bodyDiv w:val="1"/>
      <w:marLeft w:val="0"/>
      <w:marRight w:val="0"/>
      <w:marTop w:val="0"/>
      <w:marBottom w:val="0"/>
      <w:divBdr>
        <w:top w:val="none" w:sz="0" w:space="0" w:color="auto"/>
        <w:left w:val="none" w:sz="0" w:space="0" w:color="auto"/>
        <w:bottom w:val="none" w:sz="0" w:space="0" w:color="auto"/>
        <w:right w:val="none" w:sz="0" w:space="0" w:color="auto"/>
      </w:divBdr>
    </w:div>
    <w:div w:id="21437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gistry.sdmx.org/wiki/index.php/Global_Registry_Technical_GUI" TargetMode="External"/><Relationship Id="rId3" Type="http://schemas.openxmlformats.org/officeDocument/2006/relationships/hyperlink" Target="http://sdmx.org/wp-content/uploads/2014/03/Governance_of_commonly_used_SDMX_metadata_artefacts_v1.2.doc" TargetMode="External"/><Relationship Id="rId7" Type="http://schemas.openxmlformats.org/officeDocument/2006/relationships/hyperlink" Target="mailto:agilis@registry.sdmx.org" TargetMode="External"/><Relationship Id="rId2" Type="http://schemas.openxmlformats.org/officeDocument/2006/relationships/hyperlink" Target="http://sdmx.org/?page_id=1513" TargetMode="External"/><Relationship Id="rId1" Type="http://schemas.openxmlformats.org/officeDocument/2006/relationships/hyperlink" Target="https://registry.sdmx.org/" TargetMode="External"/><Relationship Id="rId6" Type="http://schemas.openxmlformats.org/officeDocument/2006/relationships/hyperlink" Target="https://registry.sdmx.org/wiki/index.php/Agencies" TargetMode="External"/><Relationship Id="rId5" Type="http://schemas.openxmlformats.org/officeDocument/2006/relationships/hyperlink" Target="mailto:swg@sdmx.org" TargetMode="External"/><Relationship Id="rId4" Type="http://schemas.openxmlformats.org/officeDocument/2006/relationships/hyperlink" Target="mailto:agilis@registry.sdm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BE92BA368B6429DF49E13BC934722" ma:contentTypeVersion="0" ma:contentTypeDescription="Create a new document." ma:contentTypeScope="" ma:versionID="b34918f99a644df5520f4c3fa7a89521">
  <xsd:schema xmlns:xsd="http://www.w3.org/2001/XMLSchema" xmlns:xs="http://www.w3.org/2001/XMLSchema" xmlns:p="http://schemas.microsoft.com/office/2006/metadata/properties" targetNamespace="http://schemas.microsoft.com/office/2006/metadata/properties" ma:root="true" ma:fieldsID="2e5f55df75ab59a4e750d689a2b5d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F668-F4BE-4EFA-953B-2507CC1DA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BEE620-E34F-4B61-B8B5-A67029DC797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49D2EC-FF41-4B4E-8021-F6F5DCA98B95}">
  <ds:schemaRefs>
    <ds:schemaRef ds:uri="http://schemas.microsoft.com/sharepoint/v3/contenttype/forms"/>
  </ds:schemaRefs>
</ds:datastoreItem>
</file>

<file path=customXml/itemProps4.xml><?xml version="1.0" encoding="utf-8"?>
<ds:datastoreItem xmlns:ds="http://schemas.openxmlformats.org/officeDocument/2006/customXml" ds:itemID="{68374C62-8D7E-40C3-9A4B-44C7C8BF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893</Words>
  <Characters>4899</Characters>
  <Application>Microsoft Office Word</Application>
  <DocSecurity>0</DocSecurity>
  <Lines>181</Lines>
  <Paragraphs>134</Paragraphs>
  <ScaleCrop>false</ScaleCrop>
  <HeadingPairs>
    <vt:vector size="2" baseType="variant">
      <vt:variant>
        <vt:lpstr>Title</vt:lpstr>
      </vt:variant>
      <vt:variant>
        <vt:i4>1</vt:i4>
      </vt:variant>
    </vt:vector>
  </HeadingPairs>
  <TitlesOfParts>
    <vt:vector size="1" baseType="lpstr">
      <vt:lpstr>How to inform users about changes implemented from one version of an artefact to the next</vt:lpstr>
    </vt:vector>
  </TitlesOfParts>
  <Company>European Commission</Company>
  <LinksUpToDate>false</LinksUpToDate>
  <CharactersWithSpaces>5658</CharactersWithSpaces>
  <SharedDoc>false</SharedDoc>
  <HLinks>
    <vt:vector size="78" baseType="variant">
      <vt:variant>
        <vt:i4>7405654</vt:i4>
      </vt:variant>
      <vt:variant>
        <vt:i4>36</vt:i4>
      </vt:variant>
      <vt:variant>
        <vt:i4>0</vt:i4>
      </vt:variant>
      <vt:variant>
        <vt:i4>5</vt:i4>
      </vt:variant>
      <vt:variant>
        <vt:lpwstr>http://sdmx.org/wp-content/uploads/2010/12/DRAFT_SDMX_2-1-1_SECTION_06_TechnicalNotes.pdf</vt:lpwstr>
      </vt:variant>
      <vt:variant>
        <vt:lpwstr/>
      </vt:variant>
      <vt:variant>
        <vt:i4>4194334</vt:i4>
      </vt:variant>
      <vt:variant>
        <vt:i4>33</vt:i4>
      </vt:variant>
      <vt:variant>
        <vt:i4>0</vt:i4>
      </vt:variant>
      <vt:variant>
        <vt:i4>5</vt:i4>
      </vt:variant>
      <vt:variant>
        <vt:lpwstr>https://registry.sdmx.org/index.html</vt:lpwstr>
      </vt:variant>
      <vt:variant>
        <vt:lpwstr/>
      </vt:variant>
      <vt:variant>
        <vt:i4>1179728</vt:i4>
      </vt:variant>
      <vt:variant>
        <vt:i4>30</vt:i4>
      </vt:variant>
      <vt:variant>
        <vt:i4>0</vt:i4>
      </vt:variant>
      <vt:variant>
        <vt:i4>5</vt:i4>
      </vt:variant>
      <vt:variant>
        <vt:lpwstr>http://sdmx.org/wp-content/uploads/2008/02/sdmx_concepts_mapping_to_dqaf_esms_metastore_february_2008.pdf</vt:lpwstr>
      </vt:variant>
      <vt:variant>
        <vt:lpwstr/>
      </vt:variant>
      <vt:variant>
        <vt:i4>3866748</vt:i4>
      </vt:variant>
      <vt:variant>
        <vt:i4>27</vt:i4>
      </vt:variant>
      <vt:variant>
        <vt:i4>0</vt:i4>
      </vt:variant>
      <vt:variant>
        <vt:i4>5</vt:i4>
      </vt:variant>
      <vt:variant>
        <vt:lpwstr>http://sdmx.org/wp-content/uploads/2008/02/sdmx_concepts_by_use_in_structure_definitions_february_2008.pdf</vt:lpwstr>
      </vt:variant>
      <vt:variant>
        <vt:lpwstr/>
      </vt:variant>
      <vt:variant>
        <vt:i4>4456502</vt:i4>
      </vt:variant>
      <vt:variant>
        <vt:i4>24</vt:i4>
      </vt:variant>
      <vt:variant>
        <vt:i4>0</vt:i4>
      </vt:variant>
      <vt:variant>
        <vt:i4>5</vt:i4>
      </vt:variant>
      <vt:variant>
        <vt:lpwstr>http://sdmx.org/docs/2006/Content_02_Draft_Guidelines_Cross-Domain_Concepts - MARCH 2006.pdf</vt:lpwstr>
      </vt:variant>
      <vt:variant>
        <vt:lpwstr/>
      </vt:variant>
      <vt:variant>
        <vt:i4>5898324</vt:i4>
      </vt:variant>
      <vt:variant>
        <vt:i4>21</vt:i4>
      </vt:variant>
      <vt:variant>
        <vt:i4>0</vt:i4>
      </vt:variant>
      <vt:variant>
        <vt:i4>5</vt:i4>
      </vt:variant>
      <vt:variant>
        <vt:lpwstr>http://sdmx.org/wp-content/uploads/2009/01/04_sdmx_cog_annex_4_mcv_2009.pdf</vt:lpwstr>
      </vt:variant>
      <vt:variant>
        <vt:lpwstr/>
      </vt:variant>
      <vt:variant>
        <vt:i4>3735657</vt:i4>
      </vt:variant>
      <vt:variant>
        <vt:i4>18</vt:i4>
      </vt:variant>
      <vt:variant>
        <vt:i4>0</vt:i4>
      </vt:variant>
      <vt:variant>
        <vt:i4>5</vt:i4>
      </vt:variant>
      <vt:variant>
        <vt:lpwstr>http://sdmx.org/wp-content/uploads/2008/02/sdmx_annex1_cross-domain_concepts_draft_february_2008.pdf</vt:lpwstr>
      </vt:variant>
      <vt:variant>
        <vt:lpwstr/>
      </vt:variant>
      <vt:variant>
        <vt:i4>4456534</vt:i4>
      </vt:variant>
      <vt:variant>
        <vt:i4>15</vt:i4>
      </vt:variant>
      <vt:variant>
        <vt:i4>0</vt:i4>
      </vt:variant>
      <vt:variant>
        <vt:i4>5</vt:i4>
      </vt:variant>
      <vt:variant>
        <vt:lpwstr>http://sdmx.org/wp-content/uploads/2009/01/01_sdmx_cog_annex_1_cdc_2009.pdf</vt:lpwstr>
      </vt:variant>
      <vt:variant>
        <vt:lpwstr/>
      </vt:variant>
      <vt:variant>
        <vt:i4>5242899</vt:i4>
      </vt:variant>
      <vt:variant>
        <vt:i4>12</vt:i4>
      </vt:variant>
      <vt:variant>
        <vt:i4>0</vt:i4>
      </vt:variant>
      <vt:variant>
        <vt:i4>5</vt:i4>
      </vt:variant>
      <vt:variant>
        <vt:lpwstr>http://sdmx.org/wp-content/uploads/2010/12/DRAFT_SDMX_2-1_ANNEX_Version2-0_Comment_Log.pdf</vt:lpwstr>
      </vt:variant>
      <vt:variant>
        <vt:lpwstr/>
      </vt:variant>
      <vt:variant>
        <vt:i4>7405654</vt:i4>
      </vt:variant>
      <vt:variant>
        <vt:i4>9</vt:i4>
      </vt:variant>
      <vt:variant>
        <vt:i4>0</vt:i4>
      </vt:variant>
      <vt:variant>
        <vt:i4>5</vt:i4>
      </vt:variant>
      <vt:variant>
        <vt:lpwstr>http://sdmx.org/wp-content/uploads/2010/12/DRAFT_SDMX_2-1-1_SECTION_06_TechnicalNotes.pdf</vt:lpwstr>
      </vt:variant>
      <vt:variant>
        <vt:lpwstr/>
      </vt:variant>
      <vt:variant>
        <vt:i4>6684795</vt:i4>
      </vt:variant>
      <vt:variant>
        <vt:i4>6</vt:i4>
      </vt:variant>
      <vt:variant>
        <vt:i4>0</vt:i4>
      </vt:variant>
      <vt:variant>
        <vt:i4>5</vt:i4>
      </vt:variant>
      <vt:variant>
        <vt:lpwstr>http://sdmx.org/wp-content/uploads/2011/04/SDMX_2-1_DispositionLog.pdf</vt:lpwstr>
      </vt:variant>
      <vt:variant>
        <vt:lpwstr/>
      </vt:variant>
      <vt:variant>
        <vt:i4>5505116</vt:i4>
      </vt:variant>
      <vt:variant>
        <vt:i4>3</vt:i4>
      </vt:variant>
      <vt:variant>
        <vt:i4>0</vt:i4>
      </vt:variant>
      <vt:variant>
        <vt:i4>5</vt:i4>
      </vt:variant>
      <vt:variant>
        <vt:lpwstr>http://sdmx.org/wp-content/uploads/2013/09/SDMX-NA_Pilot_IssueLog.pdf</vt:lpwstr>
      </vt:variant>
      <vt:variant>
        <vt:lpwstr/>
      </vt:variant>
      <vt:variant>
        <vt:i4>4915254</vt:i4>
      </vt:variant>
      <vt:variant>
        <vt:i4>0</vt:i4>
      </vt:variant>
      <vt:variant>
        <vt:i4>0</vt:i4>
      </vt:variant>
      <vt:variant>
        <vt:i4>5</vt:i4>
      </vt:variant>
      <vt:variant>
        <vt:lpwstr>http://sdmx.org/wp-content/uploads/2013/09/SDMX-NA_DSD-Guidelines.pdf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inform users about changes implemented from one version of an artefact to the next</dc:title>
  <dc:creator>delcada</dc:creator>
  <cp:lastModifiedBy>DELCAMBRE Danny (ESTAT)</cp:lastModifiedBy>
  <cp:revision>5</cp:revision>
  <dcterms:created xsi:type="dcterms:W3CDTF">2015-02-10T13:33:00Z</dcterms:created>
  <dcterms:modified xsi:type="dcterms:W3CDTF">2015-03-05T16:11:00Z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0x01010036DBE92BA368B6429DF49E13BC934722</vt:lpwstr>
  </property>
</Properties>
</file>