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5039" w14:textId="3124CB2B" w:rsidR="005D54EE" w:rsidRPr="00A675D4" w:rsidRDefault="005D54EE" w:rsidP="00A675D4">
      <w:pPr>
        <w:spacing w:after="0"/>
        <w:jc w:val="center"/>
        <w:rPr>
          <w:rFonts w:ascii="Arial" w:hAnsi="Arial" w:cs="Arial"/>
          <w:b/>
          <w:bCs/>
          <w:color w:val="0070C0"/>
          <w:sz w:val="24"/>
          <w:szCs w:val="24"/>
        </w:rPr>
      </w:pPr>
      <w:r w:rsidRPr="00A675D4">
        <w:rPr>
          <w:rFonts w:ascii="Arial" w:hAnsi="Arial" w:cs="Arial"/>
          <w:b/>
          <w:bCs/>
          <w:color w:val="0070C0"/>
          <w:sz w:val="24"/>
          <w:szCs w:val="24"/>
        </w:rPr>
        <w:t>10</w:t>
      </w:r>
      <w:r w:rsidRPr="00A675D4">
        <w:rPr>
          <w:rFonts w:ascii="Arial" w:hAnsi="Arial" w:cs="Arial"/>
          <w:b/>
          <w:bCs/>
          <w:color w:val="0070C0"/>
          <w:sz w:val="24"/>
          <w:szCs w:val="24"/>
          <w:vertAlign w:val="superscript"/>
        </w:rPr>
        <w:t>th</w:t>
      </w:r>
      <w:r w:rsidRPr="00A675D4">
        <w:rPr>
          <w:rFonts w:ascii="Arial" w:hAnsi="Arial" w:cs="Arial"/>
          <w:b/>
          <w:bCs/>
          <w:color w:val="0070C0"/>
          <w:sz w:val="24"/>
          <w:szCs w:val="24"/>
        </w:rPr>
        <w:t xml:space="preserve"> SDMX Global Conference</w:t>
      </w:r>
    </w:p>
    <w:p w14:paraId="36B56ED0" w14:textId="025092B9" w:rsidR="005D54EE" w:rsidRPr="00A675D4" w:rsidRDefault="005D54EE" w:rsidP="00A675D4">
      <w:pPr>
        <w:spacing w:after="0"/>
        <w:jc w:val="center"/>
        <w:rPr>
          <w:rFonts w:ascii="Arial" w:hAnsi="Arial" w:cs="Arial"/>
          <w:b/>
          <w:bCs/>
          <w:color w:val="0070C0"/>
          <w:sz w:val="24"/>
          <w:szCs w:val="24"/>
        </w:rPr>
      </w:pPr>
      <w:r w:rsidRPr="00A675D4">
        <w:rPr>
          <w:rFonts w:ascii="Arial" w:hAnsi="Arial" w:cs="Arial"/>
          <w:b/>
          <w:bCs/>
          <w:color w:val="0070C0"/>
          <w:sz w:val="24"/>
          <w:szCs w:val="24"/>
        </w:rPr>
        <w:t xml:space="preserve">September 29 to October </w:t>
      </w:r>
      <w:r w:rsidR="004202D8" w:rsidRPr="00A675D4">
        <w:rPr>
          <w:rFonts w:ascii="Arial" w:hAnsi="Arial" w:cs="Arial"/>
          <w:b/>
          <w:bCs/>
          <w:color w:val="0070C0"/>
          <w:sz w:val="24"/>
          <w:szCs w:val="24"/>
        </w:rPr>
        <w:t>3</w:t>
      </w:r>
      <w:r w:rsidRPr="00A675D4">
        <w:rPr>
          <w:rFonts w:ascii="Arial" w:hAnsi="Arial" w:cs="Arial"/>
          <w:b/>
          <w:bCs/>
          <w:color w:val="0070C0"/>
          <w:sz w:val="24"/>
          <w:szCs w:val="24"/>
        </w:rPr>
        <w:t>, 2025</w:t>
      </w:r>
    </w:p>
    <w:p w14:paraId="6287A5DE" w14:textId="0B661EFF" w:rsidR="005D54EE" w:rsidRPr="00A675D4" w:rsidRDefault="005D54EE" w:rsidP="00A675D4">
      <w:pPr>
        <w:spacing w:after="0"/>
        <w:jc w:val="center"/>
        <w:rPr>
          <w:rFonts w:ascii="Arial" w:hAnsi="Arial" w:cs="Arial"/>
          <w:b/>
          <w:bCs/>
          <w:color w:val="0070C0"/>
          <w:sz w:val="24"/>
          <w:szCs w:val="24"/>
        </w:rPr>
      </w:pPr>
      <w:r w:rsidRPr="00A675D4">
        <w:rPr>
          <w:rFonts w:ascii="Arial" w:hAnsi="Arial" w:cs="Arial"/>
          <w:b/>
          <w:bCs/>
          <w:color w:val="0070C0"/>
          <w:sz w:val="24"/>
          <w:szCs w:val="24"/>
        </w:rPr>
        <w:t>Rome, Italy</w:t>
      </w:r>
    </w:p>
    <w:p w14:paraId="519D0D9F" w14:textId="77777777" w:rsidR="005D54EE" w:rsidRDefault="005D54EE" w:rsidP="00230F80">
      <w:pPr>
        <w:jc w:val="both"/>
        <w:rPr>
          <w:rFonts w:ascii="Arial" w:hAnsi="Arial" w:cs="Arial"/>
          <w:b/>
          <w:bCs/>
          <w:sz w:val="24"/>
          <w:szCs w:val="24"/>
        </w:rPr>
      </w:pPr>
    </w:p>
    <w:p w14:paraId="4ACBC356" w14:textId="528EB0E0" w:rsidR="005D54EE" w:rsidRDefault="005D54EE" w:rsidP="00230F80">
      <w:pPr>
        <w:jc w:val="both"/>
        <w:rPr>
          <w:rFonts w:ascii="Arial" w:hAnsi="Arial" w:cs="Arial"/>
          <w:b/>
          <w:bCs/>
          <w:sz w:val="24"/>
          <w:szCs w:val="24"/>
        </w:rPr>
      </w:pPr>
      <w:r>
        <w:rPr>
          <w:rFonts w:ascii="Arial" w:hAnsi="Arial" w:cs="Arial"/>
          <w:b/>
          <w:bCs/>
          <w:sz w:val="24"/>
          <w:szCs w:val="24"/>
        </w:rPr>
        <w:t>Executive Summary</w:t>
      </w:r>
    </w:p>
    <w:p w14:paraId="6D80F335" w14:textId="443BB799" w:rsidR="006D18A4" w:rsidRDefault="005D54EE" w:rsidP="005D54EE">
      <w:pPr>
        <w:jc w:val="both"/>
        <w:rPr>
          <w:rFonts w:ascii="Arial" w:hAnsi="Arial" w:cs="Arial"/>
          <w:sz w:val="24"/>
          <w:szCs w:val="24"/>
        </w:rPr>
      </w:pPr>
      <w:r w:rsidRPr="005D54EE">
        <w:rPr>
          <w:rFonts w:ascii="Arial" w:hAnsi="Arial" w:cs="Arial"/>
          <w:sz w:val="24"/>
          <w:szCs w:val="24"/>
        </w:rPr>
        <w:t xml:space="preserve">The </w:t>
      </w:r>
      <w:hyperlink r:id="rId10" w:history="1">
        <w:r w:rsidRPr="00A675D4">
          <w:rPr>
            <w:rStyle w:val="Hyperlink"/>
            <w:rFonts w:ascii="Arial" w:hAnsi="Arial" w:cs="Arial"/>
            <w:sz w:val="24"/>
            <w:szCs w:val="24"/>
          </w:rPr>
          <w:t>10th SDMX Global Conference</w:t>
        </w:r>
      </w:hyperlink>
      <w:r w:rsidRPr="005D54EE">
        <w:rPr>
          <w:rFonts w:ascii="Arial" w:hAnsi="Arial" w:cs="Arial"/>
          <w:sz w:val="24"/>
          <w:szCs w:val="24"/>
        </w:rPr>
        <w:t xml:space="preserve">, themed "Smarter Data for Better Insights," provided a timely platform for the global statistical community to assess the strategic trajectory of </w:t>
      </w:r>
      <w:r w:rsidR="00742068">
        <w:rPr>
          <w:rFonts w:ascii="Arial" w:hAnsi="Arial" w:cs="Arial"/>
          <w:sz w:val="24"/>
          <w:szCs w:val="24"/>
        </w:rPr>
        <w:t xml:space="preserve">the </w:t>
      </w:r>
      <w:r w:rsidR="00742068" w:rsidRPr="00230F80">
        <w:rPr>
          <w:rFonts w:ascii="Arial" w:hAnsi="Arial" w:cs="Arial"/>
          <w:sz w:val="24"/>
          <w:szCs w:val="24"/>
        </w:rPr>
        <w:t xml:space="preserve">Statistical Data and Metadata Exchange </w:t>
      </w:r>
      <w:r w:rsidR="00742068">
        <w:rPr>
          <w:rFonts w:ascii="Arial" w:hAnsi="Arial" w:cs="Arial"/>
          <w:sz w:val="24"/>
          <w:szCs w:val="24"/>
        </w:rPr>
        <w:t>(</w:t>
      </w:r>
      <w:r w:rsidRPr="005D54EE">
        <w:rPr>
          <w:rFonts w:ascii="Arial" w:hAnsi="Arial" w:cs="Arial"/>
          <w:sz w:val="24"/>
          <w:szCs w:val="24"/>
        </w:rPr>
        <w:t>SDMX</w:t>
      </w:r>
      <w:r w:rsidR="00742068">
        <w:rPr>
          <w:rFonts w:ascii="Arial" w:hAnsi="Arial" w:cs="Arial"/>
          <w:sz w:val="24"/>
          <w:szCs w:val="24"/>
        </w:rPr>
        <w:t>)</w:t>
      </w:r>
      <w:r w:rsidRPr="005D54EE">
        <w:rPr>
          <w:rFonts w:ascii="Arial" w:hAnsi="Arial" w:cs="Arial"/>
          <w:sz w:val="24"/>
          <w:szCs w:val="24"/>
        </w:rPr>
        <w:t xml:space="preserve"> </w:t>
      </w:r>
      <w:r w:rsidR="00742068">
        <w:rPr>
          <w:rFonts w:ascii="Arial" w:hAnsi="Arial" w:cs="Arial"/>
          <w:sz w:val="24"/>
          <w:szCs w:val="24"/>
        </w:rPr>
        <w:t xml:space="preserve">standard </w:t>
      </w:r>
      <w:r w:rsidRPr="005D54EE">
        <w:rPr>
          <w:rFonts w:ascii="Arial" w:hAnsi="Arial" w:cs="Arial"/>
          <w:sz w:val="24"/>
          <w:szCs w:val="24"/>
        </w:rPr>
        <w:t xml:space="preserve">amid rapid technological change and evolving data demands. </w:t>
      </w:r>
      <w:r w:rsidR="006D18A4">
        <w:rPr>
          <w:rFonts w:ascii="Arial" w:hAnsi="Arial" w:cs="Arial"/>
          <w:sz w:val="24"/>
          <w:szCs w:val="24"/>
        </w:rPr>
        <w:t>The conference was hosted by the Bank of Italy and organi</w:t>
      </w:r>
      <w:r w:rsidR="00B11D82">
        <w:rPr>
          <w:rFonts w:ascii="Arial" w:hAnsi="Arial" w:cs="Arial"/>
          <w:sz w:val="24"/>
          <w:szCs w:val="24"/>
        </w:rPr>
        <w:t>s</w:t>
      </w:r>
      <w:r w:rsidR="006D18A4">
        <w:rPr>
          <w:rFonts w:ascii="Arial" w:hAnsi="Arial" w:cs="Arial"/>
          <w:sz w:val="24"/>
          <w:szCs w:val="24"/>
        </w:rPr>
        <w:t xml:space="preserve">ed by the eight SDMX Sponsor agencies. </w:t>
      </w:r>
    </w:p>
    <w:p w14:paraId="1024C0CA" w14:textId="09FA9709" w:rsidR="005D54EE" w:rsidRPr="005D54EE" w:rsidRDefault="003C1B9D" w:rsidP="005D54EE">
      <w:pPr>
        <w:jc w:val="both"/>
        <w:rPr>
          <w:rFonts w:ascii="Arial" w:hAnsi="Arial" w:cs="Arial"/>
          <w:sz w:val="24"/>
          <w:szCs w:val="24"/>
        </w:rPr>
      </w:pPr>
      <w:r w:rsidRPr="003C1B9D">
        <w:rPr>
          <w:rFonts w:ascii="Arial" w:hAnsi="Arial" w:cs="Arial"/>
          <w:sz w:val="24"/>
          <w:szCs w:val="24"/>
        </w:rPr>
        <w:t>The discussions reaffirmed SDMX’s role as a cornerstone for modernising statistical data management and fostering interoperability, while highlighting how its structured metadata foundation is critical for enabling AI-readiness rather than being overshadowed by AI-driven narratives.</w:t>
      </w:r>
    </w:p>
    <w:p w14:paraId="652E907A" w14:textId="77777777" w:rsidR="006D18A4" w:rsidRDefault="005D54EE" w:rsidP="006D18A4">
      <w:pPr>
        <w:jc w:val="both"/>
        <w:rPr>
          <w:rFonts w:ascii="Arial" w:hAnsi="Arial" w:cs="Arial"/>
          <w:sz w:val="24"/>
          <w:szCs w:val="24"/>
        </w:rPr>
      </w:pPr>
      <w:r w:rsidRPr="005D54EE">
        <w:rPr>
          <w:rFonts w:ascii="Arial" w:hAnsi="Arial" w:cs="Arial"/>
          <w:sz w:val="24"/>
          <w:szCs w:val="24"/>
        </w:rPr>
        <w:t>A key insight is the need for the SDMX community to adapt more proactively to the AI era</w:t>
      </w:r>
      <w:r w:rsidR="003C1B9D">
        <w:rPr>
          <w:rFonts w:ascii="Arial" w:hAnsi="Arial" w:cs="Arial"/>
          <w:sz w:val="24"/>
          <w:szCs w:val="24"/>
        </w:rPr>
        <w:t xml:space="preserve"> </w:t>
      </w:r>
      <w:r w:rsidR="003C1B9D" w:rsidRPr="003C1B9D">
        <w:rPr>
          <w:rFonts w:ascii="Arial" w:hAnsi="Arial" w:cs="Arial"/>
          <w:sz w:val="24"/>
          <w:szCs w:val="24"/>
        </w:rPr>
        <w:t>by leveraging its strengths—standardised metadata and interoperability—to ensure official data remains authoritative, discoverable, and machine-actionable in AI-driven environments</w:t>
      </w:r>
      <w:r w:rsidRPr="005D54EE">
        <w:rPr>
          <w:rFonts w:ascii="Arial" w:hAnsi="Arial" w:cs="Arial"/>
          <w:sz w:val="24"/>
          <w:szCs w:val="24"/>
        </w:rPr>
        <w:t xml:space="preserve">. </w:t>
      </w:r>
      <w:r w:rsidR="006D18A4">
        <w:rPr>
          <w:rFonts w:ascii="Arial" w:hAnsi="Arial" w:cs="Arial"/>
          <w:sz w:val="24"/>
          <w:szCs w:val="24"/>
        </w:rPr>
        <w:t>S</w:t>
      </w:r>
      <w:r w:rsidR="006D18A4" w:rsidRPr="005D54EE">
        <w:rPr>
          <w:rFonts w:ascii="Arial" w:hAnsi="Arial" w:cs="Arial"/>
          <w:sz w:val="24"/>
          <w:szCs w:val="24"/>
        </w:rPr>
        <w:t xml:space="preserve">uccess </w:t>
      </w:r>
      <w:r w:rsidR="006D18A4">
        <w:rPr>
          <w:rFonts w:ascii="Arial" w:hAnsi="Arial" w:cs="Arial"/>
          <w:sz w:val="24"/>
          <w:szCs w:val="24"/>
        </w:rPr>
        <w:t xml:space="preserve">stories </w:t>
      </w:r>
      <w:r w:rsidR="006D18A4" w:rsidRPr="005D54EE">
        <w:rPr>
          <w:rFonts w:ascii="Arial" w:hAnsi="Arial" w:cs="Arial"/>
          <w:sz w:val="24"/>
          <w:szCs w:val="24"/>
        </w:rPr>
        <w:t>showcased</w:t>
      </w:r>
      <w:r w:rsidR="006D18A4">
        <w:rPr>
          <w:rFonts w:ascii="Arial" w:hAnsi="Arial" w:cs="Arial"/>
          <w:sz w:val="24"/>
          <w:szCs w:val="24"/>
        </w:rPr>
        <w:t xml:space="preserve"> during the conference</w:t>
      </w:r>
      <w:r w:rsidR="006D18A4" w:rsidRPr="005D54EE">
        <w:rPr>
          <w:rFonts w:ascii="Arial" w:hAnsi="Arial" w:cs="Arial"/>
          <w:sz w:val="24"/>
          <w:szCs w:val="24"/>
        </w:rPr>
        <w:t xml:space="preserve">—such as automation, improved dissemination, and cross-institutional collaboration—demonstrate SDMX’s </w:t>
      </w:r>
      <w:r w:rsidR="006D18A4" w:rsidRPr="003C1B9D">
        <w:rPr>
          <w:rFonts w:ascii="Arial" w:hAnsi="Arial" w:cs="Arial"/>
          <w:sz w:val="24"/>
          <w:szCs w:val="24"/>
        </w:rPr>
        <w:t>enabling power</w:t>
      </w:r>
      <w:r w:rsidR="006D18A4" w:rsidRPr="005D54EE">
        <w:rPr>
          <w:rFonts w:ascii="Arial" w:hAnsi="Arial" w:cs="Arial"/>
          <w:sz w:val="24"/>
          <w:szCs w:val="24"/>
        </w:rPr>
        <w:t xml:space="preserve">, </w:t>
      </w:r>
      <w:r w:rsidR="006D18A4">
        <w:rPr>
          <w:rFonts w:ascii="Arial" w:hAnsi="Arial" w:cs="Arial"/>
          <w:sz w:val="24"/>
          <w:szCs w:val="24"/>
        </w:rPr>
        <w:t>while also</w:t>
      </w:r>
      <w:r w:rsidR="006D18A4" w:rsidRPr="005D54EE">
        <w:rPr>
          <w:rFonts w:ascii="Arial" w:hAnsi="Arial" w:cs="Arial"/>
          <w:sz w:val="24"/>
          <w:szCs w:val="24"/>
        </w:rPr>
        <w:t xml:space="preserve"> expos</w:t>
      </w:r>
      <w:r w:rsidR="006D18A4">
        <w:rPr>
          <w:rFonts w:ascii="Arial" w:hAnsi="Arial" w:cs="Arial"/>
          <w:sz w:val="24"/>
          <w:szCs w:val="24"/>
        </w:rPr>
        <w:t>ing</w:t>
      </w:r>
      <w:r w:rsidR="006D18A4" w:rsidRPr="005D54EE">
        <w:rPr>
          <w:rFonts w:ascii="Arial" w:hAnsi="Arial" w:cs="Arial"/>
          <w:sz w:val="24"/>
          <w:szCs w:val="24"/>
        </w:rPr>
        <w:t xml:space="preserve"> gaps in </w:t>
      </w:r>
      <w:r w:rsidR="006D18A4">
        <w:rPr>
          <w:rFonts w:ascii="Arial" w:hAnsi="Arial" w:cs="Arial"/>
          <w:sz w:val="24"/>
          <w:szCs w:val="24"/>
        </w:rPr>
        <w:t>interoperability</w:t>
      </w:r>
      <w:r w:rsidR="006D18A4" w:rsidRPr="005D54EE">
        <w:rPr>
          <w:rFonts w:ascii="Arial" w:hAnsi="Arial" w:cs="Arial"/>
          <w:sz w:val="24"/>
          <w:szCs w:val="24"/>
        </w:rPr>
        <w:t>, metadata quality, and capacity, particularly in less-resourced settings.</w:t>
      </w:r>
      <w:r w:rsidR="006D18A4">
        <w:rPr>
          <w:rFonts w:ascii="Arial" w:hAnsi="Arial" w:cs="Arial"/>
          <w:sz w:val="24"/>
          <w:szCs w:val="24"/>
        </w:rPr>
        <w:t xml:space="preserve"> </w:t>
      </w:r>
    </w:p>
    <w:p w14:paraId="1B629708" w14:textId="3127F6A9" w:rsidR="006D18A4" w:rsidRDefault="006D18A4" w:rsidP="006D18A4">
      <w:pPr>
        <w:jc w:val="both"/>
        <w:rPr>
          <w:rFonts w:ascii="Arial" w:hAnsi="Arial" w:cs="Arial"/>
          <w:sz w:val="24"/>
          <w:szCs w:val="24"/>
        </w:rPr>
      </w:pPr>
      <w:r>
        <w:rPr>
          <w:rFonts w:ascii="Arial" w:hAnsi="Arial" w:cs="Arial"/>
          <w:sz w:val="24"/>
          <w:szCs w:val="24"/>
        </w:rPr>
        <w:t>Against this backdrop</w:t>
      </w:r>
      <w:r w:rsidRPr="00987123">
        <w:rPr>
          <w:rFonts w:ascii="Arial" w:hAnsi="Arial" w:cs="Arial"/>
          <w:sz w:val="24"/>
          <w:szCs w:val="24"/>
        </w:rPr>
        <w:t xml:space="preserve">, SDMX Sponsors agreed to work jointly to provide strategic direction for making official statistics AI-ready, including by advancing interoperability, high-quality metadata, and machine-readability, as reflected in their joint statement on AI readiness published on the </w:t>
      </w:r>
      <w:hyperlink r:id="rId11" w:history="1">
        <w:r w:rsidRPr="00987123">
          <w:rPr>
            <w:rStyle w:val="Hyperlink"/>
            <w:rFonts w:ascii="Arial" w:hAnsi="Arial" w:cs="Arial"/>
            <w:sz w:val="24"/>
            <w:szCs w:val="24"/>
          </w:rPr>
          <w:t>SDMX website</w:t>
        </w:r>
      </w:hyperlink>
      <w:r w:rsidRPr="00987123">
        <w:rPr>
          <w:rFonts w:ascii="Arial" w:hAnsi="Arial" w:cs="Arial"/>
          <w:sz w:val="24"/>
          <w:szCs w:val="24"/>
        </w:rPr>
        <w:t>.</w:t>
      </w:r>
    </w:p>
    <w:p w14:paraId="48CA47F2" w14:textId="2B0DCB02" w:rsidR="005D54EE" w:rsidRPr="005D54EE" w:rsidRDefault="00965FBA" w:rsidP="005D54EE">
      <w:pPr>
        <w:jc w:val="both"/>
        <w:rPr>
          <w:rFonts w:ascii="Arial" w:hAnsi="Arial" w:cs="Arial"/>
          <w:sz w:val="24"/>
          <w:szCs w:val="24"/>
        </w:rPr>
      </w:pPr>
      <w:r>
        <w:rPr>
          <w:rFonts w:ascii="Arial" w:hAnsi="Arial" w:cs="Arial"/>
          <w:sz w:val="24"/>
          <w:szCs w:val="24"/>
        </w:rPr>
        <w:t>To capitalise on the successes and maintain momentum, strategic efforts must focus on</w:t>
      </w:r>
      <w:r w:rsidR="005D54EE" w:rsidRPr="005D54EE">
        <w:rPr>
          <w:rFonts w:ascii="Arial" w:hAnsi="Arial" w:cs="Arial"/>
          <w:sz w:val="24"/>
          <w:szCs w:val="24"/>
        </w:rPr>
        <w:t xml:space="preserve"> user-centric solutions, active AI partnerships, and targeted capacity building. </w:t>
      </w:r>
      <w:r w:rsidR="003C1B9D">
        <w:rPr>
          <w:rFonts w:ascii="Arial" w:hAnsi="Arial" w:cs="Arial"/>
          <w:sz w:val="24"/>
          <w:szCs w:val="24"/>
        </w:rPr>
        <w:t>Continued i</w:t>
      </w:r>
      <w:r>
        <w:rPr>
          <w:rFonts w:ascii="Arial" w:hAnsi="Arial" w:cs="Arial"/>
          <w:sz w:val="24"/>
          <w:szCs w:val="24"/>
        </w:rPr>
        <w:t>nvestment in</w:t>
      </w:r>
      <w:r w:rsidR="005D54EE" w:rsidRPr="005D54EE">
        <w:rPr>
          <w:rFonts w:ascii="Arial" w:hAnsi="Arial" w:cs="Arial"/>
          <w:sz w:val="24"/>
          <w:szCs w:val="24"/>
        </w:rPr>
        <w:t xml:space="preserve"> open standards, </w:t>
      </w:r>
      <w:r w:rsidR="008C1851">
        <w:rPr>
          <w:rFonts w:ascii="Arial" w:hAnsi="Arial" w:cs="Arial"/>
          <w:sz w:val="24"/>
          <w:szCs w:val="24"/>
        </w:rPr>
        <w:t>open-source tooling</w:t>
      </w:r>
      <w:r w:rsidR="005D54EE" w:rsidRPr="005D54EE">
        <w:rPr>
          <w:rFonts w:ascii="Arial" w:hAnsi="Arial" w:cs="Arial"/>
          <w:sz w:val="24"/>
          <w:szCs w:val="24"/>
        </w:rPr>
        <w:t>, and inclusive community engagement</w:t>
      </w:r>
      <w:r>
        <w:rPr>
          <w:rFonts w:ascii="Arial" w:hAnsi="Arial" w:cs="Arial"/>
          <w:sz w:val="24"/>
          <w:szCs w:val="24"/>
        </w:rPr>
        <w:t xml:space="preserve"> </w:t>
      </w:r>
      <w:r w:rsidR="008C1851">
        <w:rPr>
          <w:rFonts w:ascii="Arial" w:hAnsi="Arial" w:cs="Arial"/>
          <w:sz w:val="24"/>
          <w:szCs w:val="24"/>
        </w:rPr>
        <w:t>remain</w:t>
      </w:r>
      <w:r w:rsidR="003C1B9D">
        <w:rPr>
          <w:rFonts w:ascii="Arial" w:hAnsi="Arial" w:cs="Arial"/>
          <w:sz w:val="24"/>
          <w:szCs w:val="24"/>
        </w:rPr>
        <w:t>s</w:t>
      </w:r>
      <w:r w:rsidR="008C1851">
        <w:rPr>
          <w:rFonts w:ascii="Arial" w:hAnsi="Arial" w:cs="Arial"/>
          <w:sz w:val="24"/>
          <w:szCs w:val="24"/>
        </w:rPr>
        <w:t xml:space="preserve"> </w:t>
      </w:r>
      <w:r w:rsidR="003C1B9D">
        <w:rPr>
          <w:rFonts w:ascii="Arial" w:hAnsi="Arial" w:cs="Arial"/>
          <w:sz w:val="24"/>
          <w:szCs w:val="24"/>
        </w:rPr>
        <w:t>essential to</w:t>
      </w:r>
      <w:r w:rsidR="008C1851">
        <w:rPr>
          <w:rFonts w:ascii="Arial" w:hAnsi="Arial" w:cs="Arial"/>
          <w:sz w:val="24"/>
          <w:szCs w:val="24"/>
        </w:rPr>
        <w:t xml:space="preserve"> </w:t>
      </w:r>
      <w:r>
        <w:rPr>
          <w:rFonts w:ascii="Arial" w:hAnsi="Arial" w:cs="Arial"/>
          <w:sz w:val="24"/>
          <w:szCs w:val="24"/>
        </w:rPr>
        <w:t xml:space="preserve">SDMX’s </w:t>
      </w:r>
      <w:r w:rsidR="0039480A">
        <w:rPr>
          <w:rFonts w:ascii="Arial" w:hAnsi="Arial" w:cs="Arial"/>
          <w:sz w:val="24"/>
          <w:szCs w:val="24"/>
        </w:rPr>
        <w:t>core mission</w:t>
      </w:r>
      <w:r w:rsidR="008C1851">
        <w:rPr>
          <w:rFonts w:ascii="Arial" w:hAnsi="Arial" w:cs="Arial"/>
          <w:sz w:val="24"/>
          <w:szCs w:val="24"/>
        </w:rPr>
        <w:t xml:space="preserve">: </w:t>
      </w:r>
      <w:r>
        <w:rPr>
          <w:rFonts w:ascii="Arial" w:hAnsi="Arial" w:cs="Arial"/>
          <w:sz w:val="24"/>
          <w:szCs w:val="24"/>
        </w:rPr>
        <w:t xml:space="preserve">making </w:t>
      </w:r>
      <w:r w:rsidR="008C1851">
        <w:rPr>
          <w:rFonts w:ascii="Arial" w:hAnsi="Arial" w:cs="Arial"/>
          <w:sz w:val="24"/>
          <w:szCs w:val="24"/>
        </w:rPr>
        <w:t>the</w:t>
      </w:r>
      <w:r>
        <w:rPr>
          <w:rFonts w:ascii="Arial" w:hAnsi="Arial" w:cs="Arial"/>
          <w:sz w:val="24"/>
          <w:szCs w:val="24"/>
        </w:rPr>
        <w:t xml:space="preserve"> production</w:t>
      </w:r>
      <w:r w:rsidR="0039480A">
        <w:rPr>
          <w:rFonts w:ascii="Arial" w:hAnsi="Arial" w:cs="Arial"/>
          <w:sz w:val="24"/>
          <w:szCs w:val="24"/>
        </w:rPr>
        <w:t xml:space="preserve"> and exchange</w:t>
      </w:r>
      <w:r>
        <w:rPr>
          <w:rFonts w:ascii="Arial" w:hAnsi="Arial" w:cs="Arial"/>
          <w:sz w:val="24"/>
          <w:szCs w:val="24"/>
        </w:rPr>
        <w:t xml:space="preserve"> </w:t>
      </w:r>
      <w:r w:rsidR="008C1851">
        <w:rPr>
          <w:rFonts w:ascii="Arial" w:hAnsi="Arial" w:cs="Arial"/>
          <w:sz w:val="24"/>
          <w:szCs w:val="24"/>
        </w:rPr>
        <w:t xml:space="preserve">of high-quality official data </w:t>
      </w:r>
      <w:r>
        <w:rPr>
          <w:rFonts w:ascii="Arial" w:hAnsi="Arial" w:cs="Arial"/>
          <w:sz w:val="24"/>
          <w:szCs w:val="24"/>
        </w:rPr>
        <w:t>efficient</w:t>
      </w:r>
      <w:r w:rsidR="0039480A">
        <w:rPr>
          <w:rFonts w:ascii="Arial" w:hAnsi="Arial" w:cs="Arial"/>
          <w:sz w:val="24"/>
          <w:szCs w:val="24"/>
        </w:rPr>
        <w:t>, interoperable,</w:t>
      </w:r>
      <w:r>
        <w:rPr>
          <w:rFonts w:ascii="Arial" w:hAnsi="Arial" w:cs="Arial"/>
          <w:sz w:val="24"/>
          <w:szCs w:val="24"/>
        </w:rPr>
        <w:t xml:space="preserve"> and </w:t>
      </w:r>
      <w:r w:rsidR="0039480A">
        <w:rPr>
          <w:rFonts w:ascii="Arial" w:hAnsi="Arial" w:cs="Arial"/>
          <w:sz w:val="24"/>
          <w:szCs w:val="24"/>
        </w:rPr>
        <w:t>AI-ready</w:t>
      </w:r>
      <w:r w:rsidR="005D54EE" w:rsidRPr="005D54EE">
        <w:rPr>
          <w:rFonts w:ascii="Arial" w:hAnsi="Arial" w:cs="Arial"/>
          <w:sz w:val="24"/>
          <w:szCs w:val="24"/>
        </w:rPr>
        <w:t xml:space="preserve">. While </w:t>
      </w:r>
      <w:r w:rsidR="008C1851">
        <w:rPr>
          <w:rFonts w:ascii="Arial" w:hAnsi="Arial" w:cs="Arial"/>
          <w:sz w:val="24"/>
          <w:szCs w:val="24"/>
        </w:rPr>
        <w:t xml:space="preserve">the </w:t>
      </w:r>
      <w:r w:rsidR="005D54EE" w:rsidRPr="005D54EE">
        <w:rPr>
          <w:rFonts w:ascii="Arial" w:hAnsi="Arial" w:cs="Arial"/>
          <w:sz w:val="24"/>
          <w:szCs w:val="24"/>
        </w:rPr>
        <w:t xml:space="preserve">current </w:t>
      </w:r>
      <w:r w:rsidR="002E614A">
        <w:rPr>
          <w:rFonts w:ascii="Arial" w:hAnsi="Arial" w:cs="Arial"/>
          <w:sz w:val="24"/>
          <w:szCs w:val="24"/>
        </w:rPr>
        <w:t xml:space="preserve">SDMX </w:t>
      </w:r>
      <w:r w:rsidR="005D54EE" w:rsidRPr="005D54EE">
        <w:rPr>
          <w:rFonts w:ascii="Arial" w:hAnsi="Arial" w:cs="Arial"/>
          <w:sz w:val="24"/>
          <w:szCs w:val="24"/>
        </w:rPr>
        <w:t>strateg</w:t>
      </w:r>
      <w:r w:rsidR="002E614A">
        <w:rPr>
          <w:rFonts w:ascii="Arial" w:hAnsi="Arial" w:cs="Arial"/>
          <w:sz w:val="24"/>
          <w:szCs w:val="24"/>
        </w:rPr>
        <w:t>ic direction and governance structure</w:t>
      </w:r>
      <w:r w:rsidR="005D54EE" w:rsidRPr="005D54EE">
        <w:rPr>
          <w:rFonts w:ascii="Arial" w:hAnsi="Arial" w:cs="Arial"/>
          <w:sz w:val="24"/>
          <w:szCs w:val="24"/>
        </w:rPr>
        <w:t xml:space="preserve"> </w:t>
      </w:r>
      <w:r w:rsidR="008C1851">
        <w:rPr>
          <w:rFonts w:ascii="Arial" w:hAnsi="Arial" w:cs="Arial"/>
          <w:sz w:val="24"/>
          <w:szCs w:val="24"/>
        </w:rPr>
        <w:t xml:space="preserve">remain </w:t>
      </w:r>
      <w:r w:rsidR="005D54EE" w:rsidRPr="005D54EE">
        <w:rPr>
          <w:rFonts w:ascii="Arial" w:hAnsi="Arial" w:cs="Arial"/>
          <w:sz w:val="24"/>
          <w:szCs w:val="24"/>
        </w:rPr>
        <w:t xml:space="preserve">broadly sound, a more agile and responsive approach </w:t>
      </w:r>
      <w:r w:rsidR="0039480A">
        <w:rPr>
          <w:rFonts w:ascii="Arial" w:hAnsi="Arial" w:cs="Arial"/>
          <w:sz w:val="24"/>
          <w:szCs w:val="24"/>
        </w:rPr>
        <w:t xml:space="preserve">will be </w:t>
      </w:r>
      <w:r w:rsidR="005D54EE" w:rsidRPr="005D54EE">
        <w:rPr>
          <w:rFonts w:ascii="Arial" w:hAnsi="Arial" w:cs="Arial"/>
          <w:sz w:val="24"/>
          <w:szCs w:val="24"/>
        </w:rPr>
        <w:t>required</w:t>
      </w:r>
      <w:r w:rsidR="0039480A">
        <w:rPr>
          <w:rFonts w:ascii="Arial" w:hAnsi="Arial" w:cs="Arial"/>
          <w:sz w:val="24"/>
          <w:szCs w:val="24"/>
        </w:rPr>
        <w:t xml:space="preserve"> to navigate</w:t>
      </w:r>
      <w:r w:rsidR="005D54EE" w:rsidRPr="005D54EE">
        <w:rPr>
          <w:rFonts w:ascii="Arial" w:hAnsi="Arial" w:cs="Arial"/>
          <w:sz w:val="24"/>
          <w:szCs w:val="24"/>
        </w:rPr>
        <w:t xml:space="preserve"> </w:t>
      </w:r>
      <w:r w:rsidR="002E614A">
        <w:rPr>
          <w:rFonts w:ascii="Arial" w:hAnsi="Arial" w:cs="Arial"/>
          <w:sz w:val="24"/>
          <w:szCs w:val="24"/>
        </w:rPr>
        <w:t xml:space="preserve">technological </w:t>
      </w:r>
      <w:r w:rsidR="0039480A">
        <w:rPr>
          <w:rFonts w:ascii="Arial" w:hAnsi="Arial" w:cs="Arial"/>
          <w:sz w:val="24"/>
          <w:szCs w:val="24"/>
        </w:rPr>
        <w:t xml:space="preserve">shifts, </w:t>
      </w:r>
      <w:r w:rsidR="005D54EE" w:rsidRPr="005D54EE">
        <w:rPr>
          <w:rFonts w:ascii="Arial" w:hAnsi="Arial" w:cs="Arial"/>
          <w:sz w:val="24"/>
          <w:szCs w:val="24"/>
        </w:rPr>
        <w:t>ensur</w:t>
      </w:r>
      <w:r w:rsidR="0039480A">
        <w:rPr>
          <w:rFonts w:ascii="Arial" w:hAnsi="Arial" w:cs="Arial"/>
          <w:sz w:val="24"/>
          <w:szCs w:val="24"/>
        </w:rPr>
        <w:t>ing</w:t>
      </w:r>
      <w:r w:rsidR="005D54EE" w:rsidRPr="005D54EE">
        <w:rPr>
          <w:rFonts w:ascii="Arial" w:hAnsi="Arial" w:cs="Arial"/>
          <w:sz w:val="24"/>
          <w:szCs w:val="24"/>
        </w:rPr>
        <w:t xml:space="preserve"> SDMX maintains its relevance and impact in a rapidly evolving data landscape.</w:t>
      </w:r>
    </w:p>
    <w:p w14:paraId="62713700" w14:textId="77777777" w:rsidR="006D18A4" w:rsidRPr="005D54EE" w:rsidRDefault="006D18A4" w:rsidP="006D18A4">
      <w:pPr>
        <w:jc w:val="both"/>
        <w:rPr>
          <w:rFonts w:ascii="Arial" w:hAnsi="Arial" w:cs="Arial"/>
          <w:sz w:val="24"/>
          <w:szCs w:val="24"/>
        </w:rPr>
      </w:pPr>
      <w:r w:rsidRPr="003C1B9D">
        <w:rPr>
          <w:rFonts w:ascii="Arial" w:hAnsi="Arial" w:cs="Arial"/>
          <w:sz w:val="24"/>
          <w:szCs w:val="24"/>
        </w:rPr>
        <w:t>The conference also featured a strong capacity building component, reinforcing skills development as a strategic priority for the community.</w:t>
      </w:r>
    </w:p>
    <w:p w14:paraId="6DFA1DD0" w14:textId="77777777" w:rsidR="005D54EE" w:rsidRDefault="005D54EE" w:rsidP="00230F80">
      <w:pPr>
        <w:jc w:val="both"/>
        <w:rPr>
          <w:rFonts w:ascii="Arial" w:hAnsi="Arial" w:cs="Arial"/>
          <w:b/>
          <w:bCs/>
          <w:sz w:val="24"/>
          <w:szCs w:val="24"/>
        </w:rPr>
      </w:pPr>
    </w:p>
    <w:p w14:paraId="5E2FEB0A" w14:textId="77777777" w:rsidR="002B0AEC" w:rsidRDefault="002B0AEC">
      <w:pPr>
        <w:rPr>
          <w:rFonts w:ascii="Arial" w:hAnsi="Arial" w:cs="Arial"/>
          <w:b/>
          <w:bCs/>
          <w:sz w:val="24"/>
          <w:szCs w:val="24"/>
        </w:rPr>
      </w:pPr>
      <w:r>
        <w:rPr>
          <w:rFonts w:ascii="Arial" w:hAnsi="Arial" w:cs="Arial"/>
          <w:b/>
          <w:bCs/>
          <w:sz w:val="24"/>
          <w:szCs w:val="24"/>
        </w:rPr>
        <w:br w:type="page"/>
      </w:r>
    </w:p>
    <w:p w14:paraId="5FE489D6" w14:textId="1EF2A851" w:rsidR="00230F80" w:rsidRPr="005D54EE" w:rsidRDefault="005D54EE" w:rsidP="00230F80">
      <w:pPr>
        <w:jc w:val="both"/>
        <w:rPr>
          <w:rFonts w:ascii="Arial" w:hAnsi="Arial" w:cs="Arial"/>
          <w:b/>
          <w:bCs/>
          <w:sz w:val="24"/>
          <w:szCs w:val="24"/>
        </w:rPr>
      </w:pPr>
      <w:r>
        <w:rPr>
          <w:rFonts w:ascii="Arial" w:hAnsi="Arial" w:cs="Arial"/>
          <w:b/>
          <w:bCs/>
          <w:sz w:val="24"/>
          <w:szCs w:val="24"/>
        </w:rPr>
        <w:lastRenderedPageBreak/>
        <w:t>Summary Report</w:t>
      </w:r>
    </w:p>
    <w:p w14:paraId="5D88C975" w14:textId="523D2945" w:rsidR="00230F80" w:rsidRPr="00230F80" w:rsidRDefault="00230F80" w:rsidP="00230F80">
      <w:pPr>
        <w:pStyle w:val="Heading2"/>
        <w:jc w:val="both"/>
        <w:rPr>
          <w:rFonts w:ascii="Arial" w:hAnsi="Arial" w:cs="Arial"/>
          <w:b/>
          <w:bCs/>
          <w:color w:val="auto"/>
          <w:sz w:val="24"/>
          <w:szCs w:val="24"/>
        </w:rPr>
      </w:pPr>
      <w:r w:rsidRPr="00230F80">
        <w:rPr>
          <w:rFonts w:ascii="Arial" w:hAnsi="Arial" w:cs="Arial"/>
          <w:b/>
          <w:bCs/>
          <w:color w:val="auto"/>
          <w:sz w:val="24"/>
          <w:szCs w:val="24"/>
        </w:rPr>
        <w:t>Introduction</w:t>
      </w:r>
    </w:p>
    <w:p w14:paraId="5C018690" w14:textId="58102C6B" w:rsidR="00230F80" w:rsidRDefault="00230F80" w:rsidP="00230F80">
      <w:pPr>
        <w:jc w:val="both"/>
        <w:rPr>
          <w:rFonts w:ascii="Arial" w:hAnsi="Arial" w:cs="Arial"/>
          <w:sz w:val="24"/>
          <w:szCs w:val="24"/>
        </w:rPr>
      </w:pPr>
      <w:r w:rsidRPr="00230F80">
        <w:rPr>
          <w:rFonts w:ascii="Arial" w:hAnsi="Arial" w:cs="Arial"/>
          <w:sz w:val="24"/>
          <w:szCs w:val="24"/>
        </w:rPr>
        <w:t xml:space="preserve">The 10th SDMX Global Conference, held from September 29 to October </w:t>
      </w:r>
      <w:r w:rsidR="004202D8">
        <w:rPr>
          <w:rFonts w:ascii="Arial" w:hAnsi="Arial" w:cs="Arial"/>
          <w:sz w:val="24"/>
          <w:szCs w:val="24"/>
        </w:rPr>
        <w:t>3</w:t>
      </w:r>
      <w:r w:rsidRPr="00230F80">
        <w:rPr>
          <w:rFonts w:ascii="Arial" w:hAnsi="Arial" w:cs="Arial"/>
          <w:sz w:val="24"/>
          <w:szCs w:val="24"/>
        </w:rPr>
        <w:t>, 2025, in Rome, Italy, brought together a diverse group of official statisticians, data officers from central banks and national statistics offices, representatives from international organi</w:t>
      </w:r>
      <w:r w:rsidR="000525AB">
        <w:rPr>
          <w:rFonts w:ascii="Arial" w:hAnsi="Arial" w:cs="Arial"/>
          <w:sz w:val="24"/>
          <w:szCs w:val="24"/>
        </w:rPr>
        <w:t>s</w:t>
      </w:r>
      <w:r w:rsidRPr="00230F80">
        <w:rPr>
          <w:rFonts w:ascii="Arial" w:hAnsi="Arial" w:cs="Arial"/>
          <w:sz w:val="24"/>
          <w:szCs w:val="24"/>
        </w:rPr>
        <w:t>ations, data practitioners, policy analysts, and other data professionals. Hosted by the Bank of Italy and the SDMX Sponsors, the conference focused on the theme "</w:t>
      </w:r>
      <w:r w:rsidRPr="00A675D4">
        <w:rPr>
          <w:rFonts w:ascii="Arial" w:hAnsi="Arial" w:cs="Arial"/>
          <w:b/>
          <w:bCs/>
          <w:i/>
          <w:iCs/>
          <w:sz w:val="24"/>
          <w:szCs w:val="24"/>
        </w:rPr>
        <w:t>Smarter Data for Better Insights</w:t>
      </w:r>
      <w:r w:rsidRPr="00230F80">
        <w:rPr>
          <w:rFonts w:ascii="Arial" w:hAnsi="Arial" w:cs="Arial"/>
          <w:sz w:val="24"/>
          <w:szCs w:val="24"/>
        </w:rPr>
        <w:t>," emphasi</w:t>
      </w:r>
      <w:r w:rsidR="000525AB">
        <w:rPr>
          <w:rFonts w:ascii="Arial" w:hAnsi="Arial" w:cs="Arial"/>
          <w:sz w:val="24"/>
          <w:szCs w:val="24"/>
        </w:rPr>
        <w:t>s</w:t>
      </w:r>
      <w:r w:rsidRPr="00230F80">
        <w:rPr>
          <w:rFonts w:ascii="Arial" w:hAnsi="Arial" w:cs="Arial"/>
          <w:sz w:val="24"/>
          <w:szCs w:val="24"/>
        </w:rPr>
        <w:t>ing three key pillars: Innovation, Implementation, and Standards and Tools. Over the course of three days, participants engaged in discussions, presentations, and panel sessions to share knowledge, explore advancements, and identify pathways for the future of the SDMX standard.</w:t>
      </w:r>
    </w:p>
    <w:p w14:paraId="393305BE" w14:textId="20A17D64" w:rsidR="004202D8" w:rsidRDefault="004202D8" w:rsidP="00230F80">
      <w:pPr>
        <w:jc w:val="both"/>
        <w:rPr>
          <w:rFonts w:ascii="Arial" w:hAnsi="Arial" w:cs="Arial"/>
          <w:sz w:val="24"/>
          <w:szCs w:val="24"/>
        </w:rPr>
      </w:pPr>
      <w:r w:rsidRPr="004202D8">
        <w:rPr>
          <w:rFonts w:ascii="Arial" w:hAnsi="Arial" w:cs="Arial"/>
          <w:sz w:val="24"/>
          <w:szCs w:val="24"/>
        </w:rPr>
        <w:t>The programme started with three days of </w:t>
      </w:r>
      <w:hyperlink r:id="rId12" w:history="1">
        <w:r w:rsidRPr="004202D8">
          <w:rPr>
            <w:rStyle w:val="Hyperlink"/>
            <w:rFonts w:ascii="Arial" w:hAnsi="Arial" w:cs="Arial"/>
            <w:sz w:val="24"/>
            <w:szCs w:val="24"/>
          </w:rPr>
          <w:t>plenary sessions</w:t>
        </w:r>
      </w:hyperlink>
      <w:r w:rsidRPr="004202D8">
        <w:rPr>
          <w:rFonts w:ascii="Arial" w:hAnsi="Arial" w:cs="Arial"/>
          <w:sz w:val="24"/>
          <w:szCs w:val="24"/>
        </w:rPr>
        <w:t> from 29 September to 1 October and concluded with two days of </w:t>
      </w:r>
      <w:hyperlink r:id="rId13" w:history="1">
        <w:r w:rsidRPr="004202D8">
          <w:rPr>
            <w:rStyle w:val="Hyperlink"/>
            <w:rFonts w:ascii="Arial" w:hAnsi="Arial" w:cs="Arial"/>
            <w:sz w:val="24"/>
            <w:szCs w:val="24"/>
          </w:rPr>
          <w:t>capacity building</w:t>
        </w:r>
      </w:hyperlink>
      <w:r w:rsidRPr="004202D8">
        <w:rPr>
          <w:rFonts w:ascii="Arial" w:hAnsi="Arial" w:cs="Arial"/>
          <w:sz w:val="24"/>
          <w:szCs w:val="24"/>
        </w:rPr>
        <w:t> on 2 and 3 October.</w:t>
      </w:r>
      <w:r w:rsidR="0039480A">
        <w:rPr>
          <w:rFonts w:ascii="Arial" w:hAnsi="Arial" w:cs="Arial"/>
          <w:sz w:val="24"/>
          <w:szCs w:val="24"/>
        </w:rPr>
        <w:t xml:space="preserve"> </w:t>
      </w:r>
      <w:r w:rsidR="006C04E0">
        <w:rPr>
          <w:rFonts w:ascii="Arial" w:hAnsi="Arial" w:cs="Arial"/>
          <w:sz w:val="24"/>
          <w:szCs w:val="24"/>
        </w:rPr>
        <w:t xml:space="preserve">The </w:t>
      </w:r>
      <w:r>
        <w:rPr>
          <w:rFonts w:ascii="Arial" w:hAnsi="Arial" w:cs="Arial"/>
          <w:sz w:val="24"/>
          <w:szCs w:val="24"/>
        </w:rPr>
        <w:t xml:space="preserve">plenary </w:t>
      </w:r>
      <w:r w:rsidR="006C04E0">
        <w:rPr>
          <w:rFonts w:ascii="Arial" w:hAnsi="Arial" w:cs="Arial"/>
          <w:sz w:val="24"/>
          <w:szCs w:val="24"/>
        </w:rPr>
        <w:t xml:space="preserve">was attended in-person by </w:t>
      </w:r>
      <w:r w:rsidR="006C04E0" w:rsidRPr="006C04E0">
        <w:rPr>
          <w:rFonts w:ascii="Arial" w:hAnsi="Arial" w:cs="Arial"/>
          <w:sz w:val="24"/>
          <w:szCs w:val="24"/>
        </w:rPr>
        <w:t xml:space="preserve">300 participants </w:t>
      </w:r>
      <w:r w:rsidR="006C04E0">
        <w:rPr>
          <w:rFonts w:ascii="Arial" w:hAnsi="Arial" w:cs="Arial"/>
          <w:sz w:val="24"/>
          <w:szCs w:val="24"/>
        </w:rPr>
        <w:t>representing</w:t>
      </w:r>
      <w:r w:rsidR="006C04E0" w:rsidRPr="006C04E0">
        <w:rPr>
          <w:rFonts w:ascii="Arial" w:hAnsi="Arial" w:cs="Arial"/>
          <w:sz w:val="24"/>
          <w:szCs w:val="24"/>
        </w:rPr>
        <w:t xml:space="preserve"> 80 countries and 120 institutions</w:t>
      </w:r>
      <w:r w:rsidR="006C04E0">
        <w:rPr>
          <w:rFonts w:ascii="Arial" w:hAnsi="Arial" w:cs="Arial"/>
          <w:sz w:val="24"/>
          <w:szCs w:val="24"/>
        </w:rPr>
        <w:t>, with more watching proceedings online.</w:t>
      </w:r>
    </w:p>
    <w:p w14:paraId="419419D4" w14:textId="0F6527BE" w:rsidR="00230F80" w:rsidRPr="00230F80" w:rsidRDefault="00230F80" w:rsidP="00230F80">
      <w:pPr>
        <w:jc w:val="both"/>
        <w:rPr>
          <w:rFonts w:ascii="Arial" w:hAnsi="Arial" w:cs="Arial"/>
          <w:b/>
          <w:bCs/>
          <w:sz w:val="24"/>
          <w:szCs w:val="24"/>
        </w:rPr>
      </w:pPr>
      <w:r w:rsidRPr="00230F80">
        <w:rPr>
          <w:rFonts w:ascii="Arial" w:hAnsi="Arial" w:cs="Arial"/>
          <w:b/>
          <w:bCs/>
          <w:sz w:val="24"/>
          <w:szCs w:val="24"/>
        </w:rPr>
        <w:t>Opening Session</w:t>
      </w:r>
    </w:p>
    <w:p w14:paraId="1A777037" w14:textId="012FB309" w:rsidR="00230F80" w:rsidRDefault="00230F80" w:rsidP="00230F80">
      <w:pPr>
        <w:jc w:val="both"/>
        <w:rPr>
          <w:rFonts w:ascii="Arial" w:hAnsi="Arial" w:cs="Arial"/>
          <w:sz w:val="24"/>
          <w:szCs w:val="24"/>
        </w:rPr>
      </w:pPr>
      <w:r w:rsidRPr="00230F80">
        <w:rPr>
          <w:rFonts w:ascii="Arial" w:hAnsi="Arial" w:cs="Arial"/>
          <w:sz w:val="24"/>
          <w:szCs w:val="24"/>
        </w:rPr>
        <w:t>The conference began with welcoming remarks from Sergio Nicoletti Altimari, Deputy Governor of the Bank of Italy, who highlighted the transformative role of SDMX in moderni</w:t>
      </w:r>
      <w:r w:rsidR="00FE4C78">
        <w:rPr>
          <w:rFonts w:ascii="Arial" w:hAnsi="Arial" w:cs="Arial"/>
          <w:sz w:val="24"/>
          <w:szCs w:val="24"/>
        </w:rPr>
        <w:t>s</w:t>
      </w:r>
      <w:r w:rsidRPr="00230F80">
        <w:rPr>
          <w:rFonts w:ascii="Arial" w:hAnsi="Arial" w:cs="Arial"/>
          <w:sz w:val="24"/>
          <w:szCs w:val="24"/>
        </w:rPr>
        <w:t>ing statistical cooperation and promoting interoperability in an era of rapid technological innovation and increasing data demands. He emphasi</w:t>
      </w:r>
      <w:r w:rsidR="00FE4C78">
        <w:rPr>
          <w:rFonts w:ascii="Arial" w:hAnsi="Arial" w:cs="Arial"/>
          <w:sz w:val="24"/>
          <w:szCs w:val="24"/>
        </w:rPr>
        <w:t>s</w:t>
      </w:r>
      <w:r w:rsidRPr="00230F80">
        <w:rPr>
          <w:rFonts w:ascii="Arial" w:hAnsi="Arial" w:cs="Arial"/>
          <w:sz w:val="24"/>
          <w:szCs w:val="24"/>
        </w:rPr>
        <w:t>ed the importance of SDMX as a shared language and technical backbone for the global statistical system. The keynote speaker, Georges-Simon Ulrich, Director General of the Swiss Federal Statistical Office, reflected on the growing complexity of global challenges, highlighting the critical role of statistics in fostering trust, guiding evidence-based decision-making, and combating misinformation in an era of "polycrisis."</w:t>
      </w:r>
      <w:r w:rsidR="006D18A4">
        <w:rPr>
          <w:rFonts w:ascii="Arial" w:hAnsi="Arial" w:cs="Arial"/>
          <w:sz w:val="24"/>
          <w:szCs w:val="24"/>
        </w:rPr>
        <w:t xml:space="preserve"> Mr. Ulrich also indicated that a </w:t>
      </w:r>
      <w:r w:rsidR="006D18A4" w:rsidRPr="005D54EE">
        <w:rPr>
          <w:rFonts w:ascii="Arial" w:hAnsi="Arial" w:cs="Arial"/>
          <w:sz w:val="24"/>
          <w:szCs w:val="24"/>
        </w:rPr>
        <w:t xml:space="preserve">draft resolution on "Enhancing AI-Readiness of Official Data and Statistics" </w:t>
      </w:r>
      <w:r w:rsidR="006D18A4">
        <w:rPr>
          <w:rFonts w:ascii="Arial" w:hAnsi="Arial" w:cs="Arial"/>
          <w:sz w:val="24"/>
          <w:szCs w:val="24"/>
        </w:rPr>
        <w:t xml:space="preserve">will be proposed to the </w:t>
      </w:r>
      <w:r w:rsidR="006D18A4" w:rsidRPr="005D54EE">
        <w:rPr>
          <w:rFonts w:ascii="Arial" w:hAnsi="Arial" w:cs="Arial"/>
          <w:sz w:val="24"/>
          <w:szCs w:val="24"/>
        </w:rPr>
        <w:t xml:space="preserve">United Nations </w:t>
      </w:r>
      <w:r w:rsidR="006D18A4">
        <w:rPr>
          <w:rFonts w:ascii="Arial" w:hAnsi="Arial" w:cs="Arial"/>
          <w:sz w:val="24"/>
          <w:szCs w:val="24"/>
        </w:rPr>
        <w:t>Statistical</w:t>
      </w:r>
      <w:r w:rsidR="006D18A4" w:rsidRPr="005D54EE">
        <w:rPr>
          <w:rFonts w:ascii="Arial" w:hAnsi="Arial" w:cs="Arial"/>
          <w:sz w:val="24"/>
          <w:szCs w:val="24"/>
        </w:rPr>
        <w:t xml:space="preserve"> Commission</w:t>
      </w:r>
      <w:r w:rsidR="00742068">
        <w:rPr>
          <w:rFonts w:ascii="Arial" w:hAnsi="Arial" w:cs="Arial"/>
          <w:sz w:val="24"/>
          <w:szCs w:val="24"/>
        </w:rPr>
        <w:t xml:space="preserve"> at its 2026 meetings</w:t>
      </w:r>
      <w:r w:rsidR="006D18A4">
        <w:rPr>
          <w:rFonts w:ascii="Arial" w:hAnsi="Arial" w:cs="Arial"/>
          <w:sz w:val="24"/>
          <w:szCs w:val="24"/>
        </w:rPr>
        <w:t xml:space="preserve">. </w:t>
      </w:r>
      <w:r w:rsidRPr="00230F80">
        <w:rPr>
          <w:rFonts w:ascii="Arial" w:hAnsi="Arial" w:cs="Arial"/>
          <w:sz w:val="24"/>
          <w:szCs w:val="24"/>
        </w:rPr>
        <w:t xml:space="preserve"> </w:t>
      </w:r>
      <w:r w:rsidR="006D18A4">
        <w:rPr>
          <w:rFonts w:ascii="Arial" w:hAnsi="Arial" w:cs="Arial"/>
          <w:sz w:val="24"/>
          <w:szCs w:val="24"/>
        </w:rPr>
        <w:t xml:space="preserve">The opening session </w:t>
      </w:r>
      <w:r w:rsidRPr="00230F80">
        <w:rPr>
          <w:rFonts w:ascii="Arial" w:hAnsi="Arial" w:cs="Arial"/>
          <w:sz w:val="24"/>
          <w:szCs w:val="24"/>
        </w:rPr>
        <w:t>underscored the need for international cooperation and innovation to ensure that official statistics remain reliable, transparent, and fit for purpose in addressing global challenges.</w:t>
      </w:r>
    </w:p>
    <w:p w14:paraId="75F78A13" w14:textId="2CF0519B" w:rsidR="00230F80" w:rsidRPr="00230F80" w:rsidRDefault="00230F80" w:rsidP="00230F80">
      <w:pPr>
        <w:jc w:val="both"/>
        <w:rPr>
          <w:rFonts w:ascii="Arial" w:hAnsi="Arial" w:cs="Arial"/>
          <w:sz w:val="24"/>
          <w:szCs w:val="24"/>
        </w:rPr>
      </w:pPr>
      <w:r w:rsidRPr="00230F80">
        <w:rPr>
          <w:rFonts w:ascii="Arial" w:hAnsi="Arial" w:cs="Arial"/>
          <w:b/>
          <w:bCs/>
          <w:sz w:val="24"/>
          <w:szCs w:val="24"/>
        </w:rPr>
        <w:t>Key Themes and Insights</w:t>
      </w:r>
    </w:p>
    <w:p w14:paraId="1D468F03" w14:textId="085BA399" w:rsidR="00230F80" w:rsidRPr="00742068" w:rsidRDefault="00230F80" w:rsidP="00230F80">
      <w:pPr>
        <w:jc w:val="both"/>
        <w:rPr>
          <w:rFonts w:ascii="Arial" w:hAnsi="Arial" w:cs="Arial"/>
          <w:i/>
          <w:iCs/>
          <w:sz w:val="24"/>
          <w:szCs w:val="24"/>
        </w:rPr>
      </w:pPr>
      <w:r w:rsidRPr="00742068">
        <w:rPr>
          <w:rFonts w:ascii="Arial" w:hAnsi="Arial" w:cs="Arial"/>
          <w:i/>
          <w:iCs/>
          <w:sz w:val="24"/>
          <w:szCs w:val="24"/>
        </w:rPr>
        <w:t>1. Innovation: SDMX and Artificial Intelligence (AI)</w:t>
      </w:r>
    </w:p>
    <w:p w14:paraId="36E93344" w14:textId="2590ECA6" w:rsidR="00230F80" w:rsidRPr="00230F80" w:rsidRDefault="00230F80" w:rsidP="00230F80">
      <w:pPr>
        <w:jc w:val="both"/>
        <w:rPr>
          <w:rFonts w:ascii="Arial" w:hAnsi="Arial" w:cs="Arial"/>
          <w:sz w:val="24"/>
          <w:szCs w:val="24"/>
        </w:rPr>
      </w:pPr>
      <w:r w:rsidRPr="00230F80">
        <w:rPr>
          <w:rFonts w:ascii="Arial" w:hAnsi="Arial" w:cs="Arial"/>
          <w:sz w:val="24"/>
          <w:szCs w:val="24"/>
        </w:rPr>
        <w:t>A significant focus of the conference was on the intersection of SDMX and AI</w:t>
      </w:r>
      <w:r w:rsidR="00742068">
        <w:rPr>
          <w:rFonts w:ascii="Arial" w:hAnsi="Arial" w:cs="Arial"/>
          <w:sz w:val="24"/>
          <w:szCs w:val="24"/>
        </w:rPr>
        <w:t xml:space="preserve">. </w:t>
      </w:r>
      <w:r w:rsidRPr="00230F80">
        <w:rPr>
          <w:rFonts w:ascii="Arial" w:hAnsi="Arial" w:cs="Arial"/>
          <w:sz w:val="24"/>
          <w:szCs w:val="24"/>
        </w:rPr>
        <w:t xml:space="preserve"> Presentations </w:t>
      </w:r>
      <w:r w:rsidR="00742068">
        <w:rPr>
          <w:rFonts w:ascii="Arial" w:hAnsi="Arial" w:cs="Arial"/>
          <w:sz w:val="24"/>
          <w:szCs w:val="24"/>
        </w:rPr>
        <w:t xml:space="preserve">in Session II </w:t>
      </w:r>
      <w:r w:rsidRPr="00230F80">
        <w:rPr>
          <w:rFonts w:ascii="Arial" w:hAnsi="Arial" w:cs="Arial"/>
          <w:sz w:val="24"/>
          <w:szCs w:val="24"/>
        </w:rPr>
        <w:t>highlighted the potential of structured SDMX data to become "AI-ready" and the opportunities for AI to enhance SDMX workflows. Examples included the use of Generative AI and Large Language Models (LLMs) for automating analytical report drafting, improving data navigation, and contextuali</w:t>
      </w:r>
      <w:r w:rsidR="00987584">
        <w:rPr>
          <w:rFonts w:ascii="Arial" w:hAnsi="Arial" w:cs="Arial"/>
          <w:sz w:val="24"/>
          <w:szCs w:val="24"/>
        </w:rPr>
        <w:t>s</w:t>
      </w:r>
      <w:r w:rsidRPr="00230F80">
        <w:rPr>
          <w:rFonts w:ascii="Arial" w:hAnsi="Arial" w:cs="Arial"/>
          <w:sz w:val="24"/>
          <w:szCs w:val="24"/>
        </w:rPr>
        <w:t>ing Sustainable Development Goals (SDGs). The IMF's StatGPT and the ECB's AI-powered data portal search engine were showcased as practical applications of AI in statistical workflows. Discussions emphasi</w:t>
      </w:r>
      <w:r w:rsidR="00987584">
        <w:rPr>
          <w:rFonts w:ascii="Arial" w:hAnsi="Arial" w:cs="Arial"/>
          <w:sz w:val="24"/>
          <w:szCs w:val="24"/>
        </w:rPr>
        <w:t>s</w:t>
      </w:r>
      <w:r w:rsidRPr="00230F80">
        <w:rPr>
          <w:rFonts w:ascii="Arial" w:hAnsi="Arial" w:cs="Arial"/>
          <w:sz w:val="24"/>
          <w:szCs w:val="24"/>
        </w:rPr>
        <w:t xml:space="preserve">ed the importance of ensuring that official data remains discoverable, interoperable, and trustworthy in the AI era, requiring </w:t>
      </w:r>
      <w:r w:rsidRPr="00230F80">
        <w:rPr>
          <w:rFonts w:ascii="Arial" w:hAnsi="Arial" w:cs="Arial"/>
          <w:sz w:val="24"/>
          <w:szCs w:val="24"/>
        </w:rPr>
        <w:lastRenderedPageBreak/>
        <w:t>collaboration between SDMX sponsors, technology developers, and the broader data community.</w:t>
      </w:r>
    </w:p>
    <w:p w14:paraId="33408D38" w14:textId="5262AE45" w:rsidR="00230F80" w:rsidRPr="00742068" w:rsidRDefault="00230F80" w:rsidP="00230F80">
      <w:pPr>
        <w:keepNext/>
        <w:keepLines/>
        <w:jc w:val="both"/>
        <w:rPr>
          <w:rFonts w:ascii="Arial" w:hAnsi="Arial" w:cs="Arial"/>
          <w:i/>
          <w:iCs/>
          <w:sz w:val="24"/>
          <w:szCs w:val="24"/>
        </w:rPr>
      </w:pPr>
      <w:r w:rsidRPr="00742068">
        <w:rPr>
          <w:rFonts w:ascii="Arial" w:hAnsi="Arial" w:cs="Arial"/>
          <w:i/>
          <w:iCs/>
          <w:sz w:val="24"/>
          <w:szCs w:val="24"/>
        </w:rPr>
        <w:t>2. Implementation: Practical Use Cases and Success Stories</w:t>
      </w:r>
    </w:p>
    <w:p w14:paraId="320C14A5" w14:textId="7572096F" w:rsidR="00230F80" w:rsidRPr="00230F80" w:rsidRDefault="00230F80" w:rsidP="00230F80">
      <w:pPr>
        <w:keepNext/>
        <w:keepLines/>
        <w:jc w:val="both"/>
        <w:rPr>
          <w:rFonts w:ascii="Arial" w:hAnsi="Arial" w:cs="Arial"/>
          <w:sz w:val="24"/>
          <w:szCs w:val="24"/>
        </w:rPr>
      </w:pPr>
      <w:r w:rsidRPr="00230F80">
        <w:rPr>
          <w:rFonts w:ascii="Arial" w:hAnsi="Arial" w:cs="Arial"/>
          <w:sz w:val="24"/>
          <w:szCs w:val="24"/>
        </w:rPr>
        <w:t>Sessions IV and V showcased diverse real-world implementations of SDMX across global, regional, and national contexts. Success stories included Madagascar's use of SDMX to moderni</w:t>
      </w:r>
      <w:r w:rsidR="002E447E">
        <w:rPr>
          <w:rFonts w:ascii="Arial" w:hAnsi="Arial" w:cs="Arial"/>
          <w:sz w:val="24"/>
          <w:szCs w:val="24"/>
        </w:rPr>
        <w:t>s</w:t>
      </w:r>
      <w:r w:rsidRPr="00230F80">
        <w:rPr>
          <w:rFonts w:ascii="Arial" w:hAnsi="Arial" w:cs="Arial"/>
          <w:sz w:val="24"/>
          <w:szCs w:val="24"/>
        </w:rPr>
        <w:t>e data management in the education sector</w:t>
      </w:r>
      <w:r w:rsidR="009B69FB">
        <w:rPr>
          <w:rFonts w:ascii="Arial" w:hAnsi="Arial" w:cs="Arial"/>
          <w:sz w:val="24"/>
          <w:szCs w:val="24"/>
        </w:rPr>
        <w:t>, and</w:t>
      </w:r>
      <w:r w:rsidRPr="00230F80">
        <w:rPr>
          <w:rFonts w:ascii="Arial" w:hAnsi="Arial" w:cs="Arial"/>
          <w:sz w:val="24"/>
          <w:szCs w:val="24"/>
        </w:rPr>
        <w:t xml:space="preserve"> the National Bank of Belgium's transition to a fully SDMX-based infrastructure</w:t>
      </w:r>
      <w:r w:rsidR="009B69FB">
        <w:rPr>
          <w:rFonts w:ascii="Arial" w:hAnsi="Arial" w:cs="Arial"/>
          <w:sz w:val="24"/>
          <w:szCs w:val="24"/>
        </w:rPr>
        <w:t xml:space="preserve">, both </w:t>
      </w:r>
      <w:r w:rsidR="005F621A">
        <w:rPr>
          <w:rFonts w:ascii="Arial" w:hAnsi="Arial" w:cs="Arial"/>
          <w:sz w:val="24"/>
          <w:szCs w:val="24"/>
        </w:rPr>
        <w:t xml:space="preserve">powered by the .Stat Suite </w:t>
      </w:r>
      <w:r w:rsidR="00F85D07">
        <w:rPr>
          <w:rFonts w:ascii="Arial" w:hAnsi="Arial" w:cs="Arial"/>
          <w:sz w:val="24"/>
          <w:szCs w:val="24"/>
        </w:rPr>
        <w:t>open-source</w:t>
      </w:r>
      <w:r w:rsidR="005F621A">
        <w:rPr>
          <w:rFonts w:ascii="Arial" w:hAnsi="Arial" w:cs="Arial"/>
          <w:sz w:val="24"/>
          <w:szCs w:val="24"/>
        </w:rPr>
        <w:t xml:space="preserve"> platform</w:t>
      </w:r>
      <w:r w:rsidRPr="00230F80">
        <w:rPr>
          <w:rFonts w:ascii="Arial" w:hAnsi="Arial" w:cs="Arial"/>
          <w:sz w:val="24"/>
          <w:szCs w:val="24"/>
        </w:rPr>
        <w:t>, and UNICEF's automation of statistical table generation using the SDMX API. Presenters highlighted the transformative potential of SDMX in improving data harmoni</w:t>
      </w:r>
      <w:r w:rsidR="003676C2">
        <w:rPr>
          <w:rFonts w:ascii="Arial" w:hAnsi="Arial" w:cs="Arial"/>
          <w:sz w:val="24"/>
          <w:szCs w:val="24"/>
        </w:rPr>
        <w:t>s</w:t>
      </w:r>
      <w:r w:rsidRPr="00230F80">
        <w:rPr>
          <w:rFonts w:ascii="Arial" w:hAnsi="Arial" w:cs="Arial"/>
          <w:sz w:val="24"/>
          <w:szCs w:val="24"/>
        </w:rPr>
        <w:t>ation, accessibility, and dissemination. Challenges such as capacity building, governance, and the need for robust metadata quality were discussed, with an emphasis on cross-functional teamwork and international collaboration to support the widespread adoption of SDMX.</w:t>
      </w:r>
    </w:p>
    <w:p w14:paraId="1480C128" w14:textId="630F54E4" w:rsidR="00230F80" w:rsidRPr="00742068" w:rsidRDefault="00230F80" w:rsidP="00230F80">
      <w:pPr>
        <w:jc w:val="both"/>
        <w:rPr>
          <w:rFonts w:ascii="Arial" w:hAnsi="Arial" w:cs="Arial"/>
          <w:i/>
          <w:iCs/>
          <w:sz w:val="24"/>
          <w:szCs w:val="24"/>
        </w:rPr>
      </w:pPr>
      <w:r w:rsidRPr="00742068">
        <w:rPr>
          <w:rFonts w:ascii="Arial" w:hAnsi="Arial" w:cs="Arial"/>
          <w:i/>
          <w:iCs/>
          <w:sz w:val="24"/>
          <w:szCs w:val="24"/>
        </w:rPr>
        <w:t>3. Standards and Tools: Enhancing Interoperability and Usability</w:t>
      </w:r>
    </w:p>
    <w:p w14:paraId="2A7ECC63" w14:textId="3D229982" w:rsidR="00230F80" w:rsidRPr="00230F80" w:rsidRDefault="00230F80" w:rsidP="00230F80">
      <w:pPr>
        <w:jc w:val="both"/>
        <w:rPr>
          <w:rFonts w:ascii="Arial" w:hAnsi="Arial" w:cs="Arial"/>
          <w:sz w:val="24"/>
          <w:szCs w:val="24"/>
        </w:rPr>
      </w:pPr>
      <w:r w:rsidRPr="00230F80">
        <w:rPr>
          <w:rFonts w:ascii="Arial" w:hAnsi="Arial" w:cs="Arial"/>
          <w:sz w:val="24"/>
          <w:szCs w:val="24"/>
        </w:rPr>
        <w:t xml:space="preserve">Sessions III, VI, and VII focused on advancing SDMX standards and tools to meet current and future challenges. The </w:t>
      </w:r>
      <w:r w:rsidR="00FB15DA" w:rsidRPr="00FB15DA">
        <w:rPr>
          <w:rFonts w:ascii="Arial" w:hAnsi="Arial" w:cs="Arial"/>
          <w:sz w:val="24"/>
          <w:szCs w:val="24"/>
        </w:rPr>
        <w:t>new SDMX 3.0 and SDMX 3.1 standards</w:t>
      </w:r>
      <w:r w:rsidR="00FB15DA">
        <w:rPr>
          <w:rFonts w:ascii="Arial" w:hAnsi="Arial" w:cs="Arial"/>
          <w:sz w:val="24"/>
          <w:szCs w:val="24"/>
        </w:rPr>
        <w:t xml:space="preserve"> were </w:t>
      </w:r>
      <w:r w:rsidRPr="00230F80">
        <w:rPr>
          <w:rFonts w:ascii="Arial" w:hAnsi="Arial" w:cs="Arial"/>
          <w:sz w:val="24"/>
          <w:szCs w:val="24"/>
        </w:rPr>
        <w:t>introduced, offering more efficient management of data and metadata, support for alternative data sources, and enhanced capabilities for handling large datasets. The Validation and Transformation Language (VTL) was recogni</w:t>
      </w:r>
      <w:r w:rsidR="003676C2">
        <w:rPr>
          <w:rFonts w:ascii="Arial" w:hAnsi="Arial" w:cs="Arial"/>
          <w:sz w:val="24"/>
          <w:szCs w:val="24"/>
        </w:rPr>
        <w:t>s</w:t>
      </w:r>
      <w:r w:rsidRPr="00230F80">
        <w:rPr>
          <w:rFonts w:ascii="Arial" w:hAnsi="Arial" w:cs="Arial"/>
          <w:sz w:val="24"/>
          <w:szCs w:val="24"/>
        </w:rPr>
        <w:t xml:space="preserve">ed as a complementary standard for advanced data validation and transformation. Efforts to achieve interoperability with other standards, such as DDI and DCAT, were discussed, alongside the development of an SDMX ontology to enable semantic integration. Tools like the </w:t>
      </w:r>
      <w:r w:rsidR="006C2C5B">
        <w:rPr>
          <w:rFonts w:ascii="Arial" w:hAnsi="Arial" w:cs="Arial"/>
          <w:sz w:val="24"/>
          <w:szCs w:val="24"/>
        </w:rPr>
        <w:t xml:space="preserve">SIS-CC .Stat Suite, </w:t>
      </w:r>
      <w:r w:rsidRPr="00230F80">
        <w:rPr>
          <w:rFonts w:ascii="Arial" w:hAnsi="Arial" w:cs="Arial"/>
          <w:sz w:val="24"/>
          <w:szCs w:val="24"/>
        </w:rPr>
        <w:t>ISTAT SDMX toolkit, ECB Data Portal Search Engine, and BIS-managed sdmx.io solutions were highlighted as instrumental in simplifying SDMX adoption and improving usability.</w:t>
      </w:r>
    </w:p>
    <w:p w14:paraId="3B171546" w14:textId="45FF5F20" w:rsidR="00230F80" w:rsidRPr="00742068" w:rsidRDefault="00230F80" w:rsidP="00230F80">
      <w:pPr>
        <w:jc w:val="both"/>
        <w:rPr>
          <w:rFonts w:ascii="Arial" w:hAnsi="Arial" w:cs="Arial"/>
          <w:i/>
          <w:iCs/>
          <w:sz w:val="24"/>
          <w:szCs w:val="24"/>
        </w:rPr>
      </w:pPr>
      <w:r w:rsidRPr="00742068">
        <w:rPr>
          <w:rFonts w:ascii="Arial" w:hAnsi="Arial" w:cs="Arial"/>
          <w:i/>
          <w:iCs/>
          <w:sz w:val="24"/>
          <w:szCs w:val="24"/>
        </w:rPr>
        <w:t>4. The Increasing Role of Capacity Building and Communities</w:t>
      </w:r>
    </w:p>
    <w:p w14:paraId="0067AB6C" w14:textId="38CF3489" w:rsidR="00230F80" w:rsidRPr="00230F80" w:rsidRDefault="00230F80" w:rsidP="00230F80">
      <w:pPr>
        <w:jc w:val="both"/>
        <w:rPr>
          <w:rFonts w:ascii="Arial" w:hAnsi="Arial" w:cs="Arial"/>
          <w:sz w:val="24"/>
          <w:szCs w:val="24"/>
        </w:rPr>
      </w:pPr>
      <w:r w:rsidRPr="00230F80">
        <w:rPr>
          <w:rFonts w:ascii="Arial" w:hAnsi="Arial" w:cs="Arial"/>
          <w:sz w:val="24"/>
          <w:szCs w:val="24"/>
        </w:rPr>
        <w:t>The conference featured two panel discussions on "SDMX Capacity Building" and "SDMX Communities," which underscored the importance of moderni</w:t>
      </w:r>
      <w:r w:rsidR="003676C2">
        <w:rPr>
          <w:rFonts w:ascii="Arial" w:hAnsi="Arial" w:cs="Arial"/>
          <w:sz w:val="24"/>
          <w:szCs w:val="24"/>
        </w:rPr>
        <w:t>s</w:t>
      </w:r>
      <w:r w:rsidRPr="00230F80">
        <w:rPr>
          <w:rFonts w:ascii="Arial" w:hAnsi="Arial" w:cs="Arial"/>
          <w:sz w:val="24"/>
          <w:szCs w:val="24"/>
        </w:rPr>
        <w:t>ing statistical systems and fostering collaboration among stakeholders. Experts highlighted the need for sustained cooperation, adaptive learning models, and regional partnerships to build capacity and embed SDMX knowledge within institutions. The discussions also emphasi</w:t>
      </w:r>
      <w:r w:rsidR="00E84A7F">
        <w:rPr>
          <w:rFonts w:ascii="Arial" w:hAnsi="Arial" w:cs="Arial"/>
          <w:sz w:val="24"/>
          <w:szCs w:val="24"/>
        </w:rPr>
        <w:t>s</w:t>
      </w:r>
      <w:r w:rsidRPr="00230F80">
        <w:rPr>
          <w:rFonts w:ascii="Arial" w:hAnsi="Arial" w:cs="Arial"/>
          <w:sz w:val="24"/>
          <w:szCs w:val="24"/>
        </w:rPr>
        <w:t>ed the role of SDMX communities in driving innovation, sharing best practices, and ensuring the long-term impact of the standard.</w:t>
      </w:r>
      <w:r w:rsidR="00F0470A">
        <w:rPr>
          <w:rFonts w:ascii="Arial" w:hAnsi="Arial" w:cs="Arial"/>
          <w:sz w:val="24"/>
          <w:szCs w:val="24"/>
        </w:rPr>
        <w:t xml:space="preserve"> Participants were invited to engage further through the SDMX User Forum and explore the numerous trainings available on the SDMX Learning Resource page.</w:t>
      </w:r>
    </w:p>
    <w:p w14:paraId="2427EC22" w14:textId="0E793FF8" w:rsidR="00230F80" w:rsidRPr="00230F80" w:rsidRDefault="00230F80" w:rsidP="00230F80">
      <w:pPr>
        <w:jc w:val="both"/>
        <w:rPr>
          <w:rFonts w:ascii="Arial" w:hAnsi="Arial" w:cs="Arial"/>
          <w:b/>
          <w:bCs/>
          <w:sz w:val="24"/>
          <w:szCs w:val="24"/>
        </w:rPr>
      </w:pPr>
      <w:r w:rsidRPr="00230F80">
        <w:rPr>
          <w:rFonts w:ascii="Arial" w:hAnsi="Arial" w:cs="Arial"/>
          <w:b/>
          <w:bCs/>
          <w:sz w:val="24"/>
          <w:szCs w:val="24"/>
        </w:rPr>
        <w:t>Emerging Opportunities and Challenges</w:t>
      </w:r>
    </w:p>
    <w:p w14:paraId="2A9A9A0A" w14:textId="43D35CD1" w:rsidR="00230F80" w:rsidRPr="00230F80" w:rsidRDefault="00230F80" w:rsidP="00230F80">
      <w:pPr>
        <w:jc w:val="both"/>
        <w:rPr>
          <w:rFonts w:ascii="Arial" w:hAnsi="Arial" w:cs="Arial"/>
          <w:sz w:val="24"/>
          <w:szCs w:val="24"/>
        </w:rPr>
      </w:pPr>
      <w:r w:rsidRPr="00230F80">
        <w:rPr>
          <w:rFonts w:ascii="Arial" w:hAnsi="Arial" w:cs="Arial"/>
          <w:sz w:val="24"/>
          <w:szCs w:val="24"/>
        </w:rPr>
        <w:t xml:space="preserve">Throughout the conference, speakers and participants identified key opportunities and challenges for the future of SDMX. The exponential growth of data, the rise of </w:t>
      </w:r>
      <w:r>
        <w:rPr>
          <w:rFonts w:ascii="Arial" w:hAnsi="Arial" w:cs="Arial"/>
          <w:sz w:val="24"/>
          <w:szCs w:val="24"/>
        </w:rPr>
        <w:t>alternative</w:t>
      </w:r>
      <w:r w:rsidRPr="00230F80">
        <w:rPr>
          <w:rFonts w:ascii="Arial" w:hAnsi="Arial" w:cs="Arial"/>
          <w:sz w:val="24"/>
          <w:szCs w:val="24"/>
        </w:rPr>
        <w:t xml:space="preserve"> data sources, and the rapid advancement of AI technologies present both opportunities and risks. While these developments offer potential for greater efficiency, real-time analysis, and improved decision-making, they also demand new rules for data integration, governance,</w:t>
      </w:r>
      <w:r>
        <w:rPr>
          <w:rFonts w:ascii="Arial" w:hAnsi="Arial" w:cs="Arial"/>
          <w:sz w:val="24"/>
          <w:szCs w:val="24"/>
        </w:rPr>
        <w:t xml:space="preserve"> </w:t>
      </w:r>
      <w:r w:rsidRPr="00230F80">
        <w:rPr>
          <w:rFonts w:ascii="Arial" w:hAnsi="Arial" w:cs="Arial"/>
          <w:sz w:val="24"/>
          <w:szCs w:val="24"/>
        </w:rPr>
        <w:t>quality assurance</w:t>
      </w:r>
      <w:r>
        <w:rPr>
          <w:rFonts w:ascii="Arial" w:hAnsi="Arial" w:cs="Arial"/>
          <w:sz w:val="24"/>
          <w:szCs w:val="24"/>
        </w:rPr>
        <w:t xml:space="preserve"> and trust</w:t>
      </w:r>
      <w:r w:rsidRPr="00230F80">
        <w:rPr>
          <w:rFonts w:ascii="Arial" w:hAnsi="Arial" w:cs="Arial"/>
          <w:sz w:val="24"/>
          <w:szCs w:val="24"/>
        </w:rPr>
        <w:t xml:space="preserve">. The proposed draft </w:t>
      </w:r>
      <w:r w:rsidRPr="00230F80">
        <w:rPr>
          <w:rFonts w:ascii="Arial" w:hAnsi="Arial" w:cs="Arial"/>
          <w:sz w:val="24"/>
          <w:szCs w:val="24"/>
        </w:rPr>
        <w:lastRenderedPageBreak/>
        <w:t>resolution on "Enhancing AI-Readiness of Official Data and Statistics," brought by the Swiss Federal Statistical Office to the United Nations Statistics Commission, reflects the urgency of addressing these challenges. The resolution aims to ensure that official data remains authoritative and accessible in the digital age by promoting metadata catalogues, adopting interoperable standards, and fostering collaboration with AI developers to prioriti</w:t>
      </w:r>
      <w:r w:rsidR="003668D1">
        <w:rPr>
          <w:rFonts w:ascii="Arial" w:hAnsi="Arial" w:cs="Arial"/>
          <w:sz w:val="24"/>
          <w:szCs w:val="24"/>
        </w:rPr>
        <w:t>s</w:t>
      </w:r>
      <w:r w:rsidRPr="00230F80">
        <w:rPr>
          <w:rFonts w:ascii="Arial" w:hAnsi="Arial" w:cs="Arial"/>
          <w:sz w:val="24"/>
          <w:szCs w:val="24"/>
        </w:rPr>
        <w:t>e reliable and well-documented data sources.</w:t>
      </w:r>
    </w:p>
    <w:p w14:paraId="099B20EE" w14:textId="5C97B4F4" w:rsidR="00230F80" w:rsidRPr="00230F80" w:rsidRDefault="00230F80" w:rsidP="00230F80">
      <w:pPr>
        <w:jc w:val="both"/>
        <w:rPr>
          <w:rFonts w:ascii="Arial" w:hAnsi="Arial" w:cs="Arial"/>
          <w:b/>
          <w:bCs/>
          <w:sz w:val="24"/>
          <w:szCs w:val="24"/>
        </w:rPr>
      </w:pPr>
      <w:r w:rsidRPr="00230F80">
        <w:rPr>
          <w:rFonts w:ascii="Arial" w:hAnsi="Arial" w:cs="Arial"/>
          <w:b/>
          <w:bCs/>
          <w:sz w:val="24"/>
          <w:szCs w:val="24"/>
        </w:rPr>
        <w:t>Closing Remarks</w:t>
      </w:r>
    </w:p>
    <w:p w14:paraId="1D8C1460" w14:textId="51BAD6C1" w:rsidR="00230F80" w:rsidRDefault="00230F80" w:rsidP="00230F80">
      <w:pPr>
        <w:jc w:val="both"/>
        <w:rPr>
          <w:rFonts w:ascii="Arial" w:hAnsi="Arial" w:cs="Arial"/>
          <w:sz w:val="24"/>
          <w:szCs w:val="24"/>
        </w:rPr>
      </w:pPr>
      <w:r w:rsidRPr="00230F80">
        <w:rPr>
          <w:rFonts w:ascii="Arial" w:hAnsi="Arial" w:cs="Arial"/>
          <w:sz w:val="24"/>
          <w:szCs w:val="24"/>
        </w:rPr>
        <w:t>The</w:t>
      </w:r>
      <w:r w:rsidR="00A675D4">
        <w:rPr>
          <w:rFonts w:ascii="Arial" w:hAnsi="Arial" w:cs="Arial"/>
          <w:sz w:val="24"/>
          <w:szCs w:val="24"/>
        </w:rPr>
        <w:t xml:space="preserve"> </w:t>
      </w:r>
      <w:r w:rsidRPr="00230F80">
        <w:rPr>
          <w:rFonts w:ascii="Arial" w:hAnsi="Arial" w:cs="Arial"/>
          <w:sz w:val="24"/>
          <w:szCs w:val="24"/>
        </w:rPr>
        <w:t>conference concluded with closing remarks from Rafael Schmidt (BIS), who emphasi</w:t>
      </w:r>
      <w:r w:rsidR="002E3A31">
        <w:rPr>
          <w:rFonts w:ascii="Arial" w:hAnsi="Arial" w:cs="Arial"/>
          <w:sz w:val="24"/>
          <w:szCs w:val="24"/>
        </w:rPr>
        <w:t>s</w:t>
      </w:r>
      <w:r w:rsidRPr="00230F80">
        <w:rPr>
          <w:rFonts w:ascii="Arial" w:hAnsi="Arial" w:cs="Arial"/>
          <w:sz w:val="24"/>
          <w:szCs w:val="24"/>
        </w:rPr>
        <w:t>ed the importance of maintaining the integrity, transparency, and trustworthiness of official statistics in a rapidly evolving data landscape. He highlighted the role of SDMX as a symbol of global cooperation and a foundation for evidence-based policymaking. Participants left the conference with a renewed commitment to advancing SDMX as a critical tool for smarter data and better insights.</w:t>
      </w:r>
    </w:p>
    <w:p w14:paraId="1803A8C8" w14:textId="77777777" w:rsidR="00A675D4" w:rsidRPr="00A675D4" w:rsidRDefault="00A675D4" w:rsidP="00A675D4">
      <w:pPr>
        <w:jc w:val="both"/>
        <w:rPr>
          <w:rFonts w:ascii="Arial" w:hAnsi="Arial" w:cs="Arial"/>
          <w:b/>
          <w:bCs/>
          <w:sz w:val="24"/>
          <w:szCs w:val="24"/>
        </w:rPr>
      </w:pPr>
      <w:r w:rsidRPr="00A675D4">
        <w:rPr>
          <w:rFonts w:ascii="Arial" w:hAnsi="Arial" w:cs="Arial"/>
          <w:b/>
          <w:bCs/>
          <w:sz w:val="24"/>
          <w:szCs w:val="24"/>
        </w:rPr>
        <w:t>Participants Feedback</w:t>
      </w:r>
    </w:p>
    <w:p w14:paraId="5F6EAD29" w14:textId="7833DFF2" w:rsidR="00A675D4" w:rsidRPr="00E65A28" w:rsidRDefault="00A675D4" w:rsidP="00A675D4">
      <w:pPr>
        <w:jc w:val="both"/>
        <w:rPr>
          <w:rFonts w:ascii="Arial" w:hAnsi="Arial" w:cs="Arial"/>
          <w:sz w:val="24"/>
          <w:szCs w:val="24"/>
          <w:lang w:val="en-US"/>
        </w:rPr>
      </w:pPr>
      <w:r w:rsidRPr="00E65A28">
        <w:rPr>
          <w:rFonts w:ascii="Arial" w:hAnsi="Arial" w:cs="Arial"/>
          <w:sz w:val="24"/>
          <w:szCs w:val="24"/>
          <w:lang w:val="en-US"/>
        </w:rPr>
        <w:t xml:space="preserve">The </w:t>
      </w:r>
      <w:r>
        <w:rPr>
          <w:rFonts w:ascii="Arial" w:hAnsi="Arial" w:cs="Arial"/>
          <w:sz w:val="24"/>
          <w:szCs w:val="24"/>
          <w:lang w:val="en-US"/>
        </w:rPr>
        <w:t xml:space="preserve">conference received </w:t>
      </w:r>
      <w:r w:rsidRPr="00E65A28">
        <w:rPr>
          <w:rFonts w:ascii="Arial" w:hAnsi="Arial" w:cs="Arial"/>
          <w:sz w:val="24"/>
          <w:szCs w:val="24"/>
          <w:lang w:val="en-US"/>
        </w:rPr>
        <w:t xml:space="preserve">broadly positive feedback from participants, who rated both their overall experience and the relevance of sessions </w:t>
      </w:r>
      <w:r>
        <w:rPr>
          <w:rFonts w:ascii="Arial" w:hAnsi="Arial" w:cs="Arial"/>
          <w:sz w:val="24"/>
          <w:szCs w:val="24"/>
          <w:lang w:val="en-US"/>
        </w:rPr>
        <w:t xml:space="preserve">very high </w:t>
      </w:r>
      <w:r w:rsidRPr="00A675D4">
        <w:rPr>
          <w:rFonts w:ascii="Arial" w:hAnsi="Arial" w:cs="Arial"/>
          <w:sz w:val="24"/>
          <w:szCs w:val="24"/>
          <w:lang w:val="en-US"/>
        </w:rPr>
        <w:t>(4.4 out of 5</w:t>
      </w:r>
      <w:r w:rsidR="00742068">
        <w:rPr>
          <w:rFonts w:ascii="Arial" w:hAnsi="Arial" w:cs="Arial"/>
          <w:sz w:val="24"/>
          <w:szCs w:val="24"/>
          <w:lang w:val="en-US"/>
        </w:rPr>
        <w:t>.0</w:t>
      </w:r>
      <w:r w:rsidRPr="00A675D4">
        <w:rPr>
          <w:rFonts w:ascii="Arial" w:hAnsi="Arial" w:cs="Arial"/>
          <w:sz w:val="24"/>
          <w:szCs w:val="24"/>
          <w:lang w:val="en-US"/>
        </w:rPr>
        <w:t>)</w:t>
      </w:r>
      <w:r w:rsidRPr="00E65A28">
        <w:rPr>
          <w:rFonts w:ascii="Arial" w:hAnsi="Arial" w:cs="Arial"/>
          <w:sz w:val="24"/>
          <w:szCs w:val="24"/>
          <w:lang w:val="en-US"/>
        </w:rPr>
        <w:t>. Logistics and venue arrangements</w:t>
      </w:r>
      <w:r>
        <w:rPr>
          <w:rFonts w:ascii="Arial" w:hAnsi="Arial" w:cs="Arial"/>
          <w:sz w:val="24"/>
          <w:szCs w:val="24"/>
          <w:lang w:val="en-US"/>
        </w:rPr>
        <w:t xml:space="preserve">, including the exhibition, </w:t>
      </w:r>
      <w:r w:rsidRPr="00E65A28">
        <w:rPr>
          <w:rFonts w:ascii="Arial" w:hAnsi="Arial" w:cs="Arial"/>
          <w:sz w:val="24"/>
          <w:szCs w:val="24"/>
          <w:lang w:val="en-US"/>
        </w:rPr>
        <w:t xml:space="preserve">were well received </w:t>
      </w:r>
      <w:r w:rsidRPr="00742068">
        <w:rPr>
          <w:rFonts w:ascii="Arial" w:hAnsi="Arial" w:cs="Arial"/>
          <w:b/>
          <w:bCs/>
          <w:sz w:val="24"/>
          <w:szCs w:val="24"/>
          <w:lang w:val="en-US"/>
        </w:rPr>
        <w:t>(</w:t>
      </w:r>
      <w:r w:rsidRPr="00742068">
        <w:rPr>
          <w:rFonts w:ascii="Arial" w:hAnsi="Arial" w:cs="Arial"/>
          <w:sz w:val="24"/>
          <w:szCs w:val="24"/>
          <w:lang w:val="en-US"/>
        </w:rPr>
        <w:t>4.0 out of 5</w:t>
      </w:r>
      <w:r w:rsidR="00742068" w:rsidRPr="00742068">
        <w:rPr>
          <w:rFonts w:ascii="Arial" w:hAnsi="Arial" w:cs="Arial"/>
          <w:sz w:val="24"/>
          <w:szCs w:val="24"/>
          <w:lang w:val="en-US"/>
        </w:rPr>
        <w:t>.0</w:t>
      </w:r>
      <w:r w:rsidRPr="00742068">
        <w:rPr>
          <w:rFonts w:ascii="Arial" w:hAnsi="Arial" w:cs="Arial"/>
          <w:b/>
          <w:bCs/>
          <w:sz w:val="24"/>
          <w:szCs w:val="24"/>
          <w:lang w:val="en-US"/>
        </w:rPr>
        <w:t>).</w:t>
      </w:r>
      <w:r>
        <w:rPr>
          <w:rFonts w:ascii="Arial" w:hAnsi="Arial" w:cs="Arial"/>
          <w:sz w:val="24"/>
          <w:szCs w:val="24"/>
          <w:lang w:val="en-US"/>
        </w:rPr>
        <w:t xml:space="preserve"> </w:t>
      </w:r>
      <w:r w:rsidR="00742068">
        <w:rPr>
          <w:rFonts w:ascii="Arial" w:hAnsi="Arial" w:cs="Arial"/>
          <w:sz w:val="24"/>
          <w:szCs w:val="24"/>
          <w:lang w:val="en-US"/>
        </w:rPr>
        <w:t>R</w:t>
      </w:r>
      <w:r w:rsidRPr="00E65A28">
        <w:rPr>
          <w:rFonts w:ascii="Arial" w:hAnsi="Arial" w:cs="Arial"/>
          <w:sz w:val="24"/>
          <w:szCs w:val="24"/>
          <w:lang w:val="en-US"/>
        </w:rPr>
        <w:t xml:space="preserve">emote participation scored </w:t>
      </w:r>
      <w:r>
        <w:rPr>
          <w:rFonts w:ascii="Arial" w:hAnsi="Arial" w:cs="Arial"/>
          <w:sz w:val="24"/>
          <w:szCs w:val="24"/>
          <w:lang w:val="en-US"/>
        </w:rPr>
        <w:t>lower (</w:t>
      </w:r>
      <w:r w:rsidRPr="00A675D4">
        <w:rPr>
          <w:rFonts w:ascii="Arial" w:hAnsi="Arial" w:cs="Arial"/>
          <w:sz w:val="24"/>
          <w:szCs w:val="24"/>
          <w:lang w:val="en-US"/>
        </w:rPr>
        <w:t>3.5 out of 5)</w:t>
      </w:r>
      <w:r w:rsidRPr="00E65A28">
        <w:rPr>
          <w:rFonts w:ascii="Arial" w:hAnsi="Arial" w:cs="Arial"/>
          <w:sz w:val="24"/>
          <w:szCs w:val="24"/>
          <w:lang w:val="en-US"/>
        </w:rPr>
        <w:t>, suggesting room to strengthen the hybrid format. Content that resonated most included practical use cases (</w:t>
      </w:r>
      <w:r w:rsidRPr="00A675D4">
        <w:rPr>
          <w:rFonts w:ascii="Arial" w:hAnsi="Arial" w:cs="Arial"/>
          <w:sz w:val="24"/>
          <w:szCs w:val="24"/>
          <w:lang w:val="en-US"/>
        </w:rPr>
        <w:t>Session IV, 24%)</w:t>
      </w:r>
      <w:r w:rsidRPr="00E65A28">
        <w:rPr>
          <w:rFonts w:ascii="Arial" w:hAnsi="Arial" w:cs="Arial"/>
          <w:sz w:val="24"/>
          <w:szCs w:val="24"/>
          <w:lang w:val="en-US"/>
        </w:rPr>
        <w:t>, SDMX</w:t>
      </w:r>
      <w:r>
        <w:rPr>
          <w:rFonts w:ascii="Arial" w:hAnsi="Arial" w:cs="Arial"/>
          <w:sz w:val="24"/>
          <w:szCs w:val="24"/>
          <w:lang w:val="en-US"/>
        </w:rPr>
        <w:t xml:space="preserve"> and </w:t>
      </w:r>
      <w:r w:rsidRPr="00E65A28">
        <w:rPr>
          <w:rFonts w:ascii="Arial" w:hAnsi="Arial" w:cs="Arial"/>
          <w:sz w:val="24"/>
          <w:szCs w:val="24"/>
          <w:lang w:val="en-US"/>
        </w:rPr>
        <w:t>AI nexus (</w:t>
      </w:r>
      <w:r w:rsidRPr="00A675D4">
        <w:rPr>
          <w:rFonts w:ascii="Arial" w:hAnsi="Arial" w:cs="Arial"/>
          <w:sz w:val="24"/>
          <w:szCs w:val="24"/>
          <w:lang w:val="en-US"/>
        </w:rPr>
        <w:t>17%)</w:t>
      </w:r>
      <w:r w:rsidRPr="00E65A28">
        <w:rPr>
          <w:rFonts w:ascii="Arial" w:hAnsi="Arial" w:cs="Arial"/>
          <w:sz w:val="24"/>
          <w:szCs w:val="24"/>
          <w:lang w:val="en-US"/>
        </w:rPr>
        <w:t>, upgrading the standards (</w:t>
      </w:r>
      <w:r w:rsidRPr="00A675D4">
        <w:rPr>
          <w:rFonts w:ascii="Arial" w:hAnsi="Arial" w:cs="Arial"/>
          <w:sz w:val="24"/>
          <w:szCs w:val="24"/>
          <w:lang w:val="en-US"/>
        </w:rPr>
        <w:t>14%)</w:t>
      </w:r>
      <w:r w:rsidRPr="00E65A28">
        <w:rPr>
          <w:rFonts w:ascii="Arial" w:hAnsi="Arial" w:cs="Arial"/>
          <w:sz w:val="24"/>
          <w:szCs w:val="24"/>
          <w:lang w:val="en-US"/>
        </w:rPr>
        <w:t>, and tools and platforms (</w:t>
      </w:r>
      <w:r w:rsidRPr="00A675D4">
        <w:rPr>
          <w:rFonts w:ascii="Arial" w:hAnsi="Arial" w:cs="Arial"/>
          <w:sz w:val="24"/>
          <w:szCs w:val="24"/>
          <w:lang w:val="en-US"/>
        </w:rPr>
        <w:t>13%</w:t>
      </w:r>
      <w:r w:rsidRPr="00E65A28">
        <w:rPr>
          <w:rFonts w:ascii="Arial" w:hAnsi="Arial" w:cs="Arial"/>
          <w:sz w:val="24"/>
          <w:szCs w:val="24"/>
          <w:lang w:val="en-US"/>
        </w:rPr>
        <w:t xml:space="preserve">). Looking ahead, priorities include deeper coverage of AI and VTL, interoperability and business processes, geospatial integration, and practical implementation guidance across SDMX communities. </w:t>
      </w:r>
      <w:r>
        <w:rPr>
          <w:rFonts w:ascii="Arial" w:hAnsi="Arial" w:cs="Arial"/>
          <w:sz w:val="24"/>
          <w:szCs w:val="24"/>
          <w:lang w:val="en-US"/>
        </w:rPr>
        <w:t xml:space="preserve">Comments </w:t>
      </w:r>
      <w:r w:rsidRPr="00E65A28">
        <w:rPr>
          <w:rFonts w:ascii="Arial" w:hAnsi="Arial" w:cs="Arial"/>
          <w:sz w:val="24"/>
          <w:szCs w:val="24"/>
          <w:lang w:val="en-US"/>
        </w:rPr>
        <w:t>praised the organi</w:t>
      </w:r>
      <w:r w:rsidR="00B11D82">
        <w:rPr>
          <w:rFonts w:ascii="Arial" w:hAnsi="Arial" w:cs="Arial"/>
          <w:sz w:val="24"/>
          <w:szCs w:val="24"/>
          <w:lang w:val="en-US"/>
        </w:rPr>
        <w:t>s</w:t>
      </w:r>
      <w:r w:rsidRPr="00E65A28">
        <w:rPr>
          <w:rFonts w:ascii="Arial" w:hAnsi="Arial" w:cs="Arial"/>
          <w:sz w:val="24"/>
          <w:szCs w:val="24"/>
          <w:lang w:val="en-US"/>
        </w:rPr>
        <w:t xml:space="preserve">ation—especially the social dinner and hosting by </w:t>
      </w:r>
      <w:r w:rsidRPr="00A675D4">
        <w:rPr>
          <w:rFonts w:ascii="Arial" w:hAnsi="Arial" w:cs="Arial"/>
          <w:sz w:val="24"/>
          <w:szCs w:val="24"/>
          <w:lang w:val="en-US"/>
        </w:rPr>
        <w:t>Banca d’Italia</w:t>
      </w:r>
      <w:r w:rsidRPr="00E65A28">
        <w:rPr>
          <w:rFonts w:ascii="Arial" w:hAnsi="Arial" w:cs="Arial"/>
          <w:sz w:val="24"/>
          <w:szCs w:val="24"/>
          <w:lang w:val="en-US"/>
        </w:rPr>
        <w:t>—and encouraged continued focus on novel, high</w:t>
      </w:r>
      <w:r w:rsidRPr="00E65A28">
        <w:rPr>
          <w:rFonts w:ascii="Arial" w:hAnsi="Arial" w:cs="Arial"/>
          <w:sz w:val="24"/>
          <w:szCs w:val="24"/>
          <w:lang w:val="en-US"/>
        </w:rPr>
        <w:noBreakHyphen/>
        <w:t xml:space="preserve">impact ideas with demonstrable implementations. </w:t>
      </w:r>
    </w:p>
    <w:p w14:paraId="25D8E8E0" w14:textId="61BAA9C1" w:rsidR="004202D8" w:rsidRPr="00A675D4" w:rsidRDefault="004202D8" w:rsidP="00230F80">
      <w:pPr>
        <w:jc w:val="both"/>
        <w:rPr>
          <w:rFonts w:ascii="Arial" w:hAnsi="Arial" w:cs="Arial"/>
          <w:b/>
          <w:bCs/>
          <w:sz w:val="24"/>
          <w:szCs w:val="24"/>
        </w:rPr>
      </w:pPr>
      <w:r w:rsidRPr="00A675D4">
        <w:rPr>
          <w:rFonts w:ascii="Arial" w:hAnsi="Arial" w:cs="Arial"/>
          <w:b/>
          <w:bCs/>
          <w:sz w:val="24"/>
          <w:szCs w:val="24"/>
        </w:rPr>
        <w:t>Capacity Building</w:t>
      </w:r>
    </w:p>
    <w:p w14:paraId="37D01D5B" w14:textId="1021455E" w:rsidR="00F0470A" w:rsidRDefault="004202D8" w:rsidP="00F0470A">
      <w:pPr>
        <w:jc w:val="both"/>
        <w:rPr>
          <w:rFonts w:ascii="Arial" w:hAnsi="Arial" w:cs="Arial"/>
          <w:sz w:val="24"/>
          <w:szCs w:val="24"/>
        </w:rPr>
      </w:pPr>
      <w:r w:rsidRPr="004202D8">
        <w:rPr>
          <w:rFonts w:ascii="Arial" w:hAnsi="Arial" w:cs="Arial"/>
          <w:sz w:val="24"/>
          <w:szCs w:val="24"/>
        </w:rPr>
        <w:t>As with past editions, the SDMX Global Conference 2025 featured an exciting capacity building programme taking place over two days immediately following the plenary sessions</w:t>
      </w:r>
      <w:r>
        <w:rPr>
          <w:rFonts w:ascii="Arial" w:hAnsi="Arial" w:cs="Arial"/>
          <w:sz w:val="24"/>
          <w:szCs w:val="24"/>
        </w:rPr>
        <w:t xml:space="preserve"> on 2 and 3 October. There were two dedicated rooms with r</w:t>
      </w:r>
      <w:r w:rsidRPr="00A675D4">
        <w:rPr>
          <w:rFonts w:ascii="Arial" w:hAnsi="Arial" w:cs="Arial"/>
          <w:sz w:val="24"/>
          <w:szCs w:val="24"/>
        </w:rPr>
        <w:t>oom 1</w:t>
      </w:r>
      <w:r w:rsidRPr="004202D8">
        <w:rPr>
          <w:rFonts w:ascii="Arial" w:hAnsi="Arial" w:cs="Arial"/>
          <w:sz w:val="24"/>
          <w:szCs w:val="24"/>
        </w:rPr>
        <w:t> target</w:t>
      </w:r>
      <w:r>
        <w:rPr>
          <w:rFonts w:ascii="Arial" w:hAnsi="Arial" w:cs="Arial"/>
          <w:sz w:val="24"/>
          <w:szCs w:val="24"/>
        </w:rPr>
        <w:t>ing</w:t>
      </w:r>
      <w:r w:rsidRPr="004202D8">
        <w:rPr>
          <w:rFonts w:ascii="Arial" w:hAnsi="Arial" w:cs="Arial"/>
          <w:sz w:val="24"/>
          <w:szCs w:val="24"/>
        </w:rPr>
        <w:t xml:space="preserve"> Statistician type profiles, </w:t>
      </w:r>
      <w:r>
        <w:rPr>
          <w:rFonts w:ascii="Arial" w:hAnsi="Arial" w:cs="Arial"/>
          <w:sz w:val="24"/>
          <w:szCs w:val="24"/>
        </w:rPr>
        <w:t>and room 2</w:t>
      </w:r>
      <w:r w:rsidRPr="004202D8">
        <w:rPr>
          <w:rFonts w:ascii="Arial" w:hAnsi="Arial" w:cs="Arial"/>
          <w:sz w:val="24"/>
          <w:szCs w:val="24"/>
        </w:rPr>
        <w:t> target</w:t>
      </w:r>
      <w:r>
        <w:rPr>
          <w:rFonts w:ascii="Arial" w:hAnsi="Arial" w:cs="Arial"/>
          <w:sz w:val="24"/>
          <w:szCs w:val="24"/>
        </w:rPr>
        <w:t>ing</w:t>
      </w:r>
      <w:r w:rsidRPr="004202D8">
        <w:rPr>
          <w:rFonts w:ascii="Arial" w:hAnsi="Arial" w:cs="Arial"/>
          <w:sz w:val="24"/>
          <w:szCs w:val="24"/>
        </w:rPr>
        <w:t xml:space="preserve"> Data Engineer profiles</w:t>
      </w:r>
      <w:r w:rsidR="00F0470A">
        <w:rPr>
          <w:rFonts w:ascii="Arial" w:hAnsi="Arial" w:cs="Arial"/>
          <w:sz w:val="24"/>
          <w:szCs w:val="24"/>
        </w:rPr>
        <w:t xml:space="preserve"> bringing together over</w:t>
      </w:r>
      <w:r w:rsidR="00F0470A" w:rsidRPr="00F0470A">
        <w:rPr>
          <w:rFonts w:ascii="Arial" w:hAnsi="Arial" w:cs="Arial"/>
          <w:sz w:val="24"/>
          <w:szCs w:val="24"/>
        </w:rPr>
        <w:t xml:space="preserve"> 140 participants </w:t>
      </w:r>
      <w:r w:rsidR="00F0470A">
        <w:rPr>
          <w:rFonts w:ascii="Arial" w:hAnsi="Arial" w:cs="Arial"/>
          <w:sz w:val="24"/>
          <w:szCs w:val="24"/>
        </w:rPr>
        <w:t xml:space="preserve">for </w:t>
      </w:r>
      <w:r w:rsidR="00F0470A" w:rsidRPr="00F0470A">
        <w:rPr>
          <w:rFonts w:ascii="Arial" w:hAnsi="Arial" w:cs="Arial"/>
          <w:sz w:val="24"/>
          <w:szCs w:val="24"/>
        </w:rPr>
        <w:t>two days of intensive learning</w:t>
      </w:r>
      <w:r w:rsidR="00F0470A">
        <w:rPr>
          <w:rFonts w:ascii="Arial" w:hAnsi="Arial" w:cs="Arial"/>
          <w:sz w:val="24"/>
          <w:szCs w:val="24"/>
        </w:rPr>
        <w:t>.</w:t>
      </w:r>
    </w:p>
    <w:p w14:paraId="3439028A" w14:textId="7874611B" w:rsidR="00F0470A" w:rsidRDefault="00F0470A" w:rsidP="00F0470A">
      <w:pPr>
        <w:jc w:val="both"/>
        <w:rPr>
          <w:rFonts w:ascii="Arial" w:hAnsi="Arial" w:cs="Arial"/>
          <w:sz w:val="24"/>
          <w:szCs w:val="24"/>
        </w:rPr>
      </w:pPr>
      <w:r w:rsidRPr="00F0470A">
        <w:rPr>
          <w:rFonts w:ascii="Arial" w:hAnsi="Arial" w:cs="Arial"/>
          <w:sz w:val="24"/>
          <w:szCs w:val="24"/>
        </w:rPr>
        <w:t>The program featured a tailored curriculum delivered by multiple experts, including the first-ever introduction of SDMX 3.0 modelling</w:t>
      </w:r>
      <w:r>
        <w:rPr>
          <w:rFonts w:ascii="Arial" w:hAnsi="Arial" w:cs="Arial"/>
          <w:sz w:val="24"/>
          <w:szCs w:val="24"/>
        </w:rPr>
        <w:t xml:space="preserve">, as well as </w:t>
      </w:r>
      <w:r w:rsidRPr="00F0470A">
        <w:rPr>
          <w:rFonts w:ascii="Arial" w:hAnsi="Arial" w:cs="Arial"/>
          <w:sz w:val="24"/>
          <w:szCs w:val="24"/>
        </w:rPr>
        <w:t>key innovations such as the .Stat Suite</w:t>
      </w:r>
      <w:r>
        <w:rPr>
          <w:rFonts w:ascii="Arial" w:hAnsi="Arial" w:cs="Arial"/>
          <w:sz w:val="24"/>
          <w:szCs w:val="24"/>
        </w:rPr>
        <w:t>, FMR</w:t>
      </w:r>
      <w:r w:rsidRPr="00F0470A">
        <w:rPr>
          <w:rFonts w:ascii="Arial" w:hAnsi="Arial" w:cs="Arial"/>
          <w:sz w:val="24"/>
          <w:szCs w:val="24"/>
        </w:rPr>
        <w:t>, modelling approaches, and data pipelines were showcased throughout.</w:t>
      </w:r>
    </w:p>
    <w:p w14:paraId="2C32CB42" w14:textId="51996ABA" w:rsidR="00F0470A" w:rsidRPr="00F0470A" w:rsidRDefault="00F0470A" w:rsidP="00F0470A">
      <w:pPr>
        <w:jc w:val="both"/>
        <w:rPr>
          <w:rFonts w:ascii="Arial" w:hAnsi="Arial" w:cs="Arial"/>
          <w:sz w:val="24"/>
          <w:szCs w:val="24"/>
        </w:rPr>
      </w:pPr>
      <w:r>
        <w:rPr>
          <w:rFonts w:ascii="Arial" w:hAnsi="Arial" w:cs="Arial"/>
          <w:sz w:val="24"/>
          <w:szCs w:val="24"/>
        </w:rPr>
        <w:t>Overall p</w:t>
      </w:r>
      <w:r w:rsidRPr="00F0470A">
        <w:rPr>
          <w:rFonts w:ascii="Arial" w:hAnsi="Arial" w:cs="Arial"/>
          <w:sz w:val="24"/>
          <w:szCs w:val="24"/>
        </w:rPr>
        <w:t xml:space="preserve">articipant satisfaction </w:t>
      </w:r>
      <w:r>
        <w:rPr>
          <w:rFonts w:ascii="Arial" w:hAnsi="Arial" w:cs="Arial"/>
          <w:sz w:val="24"/>
          <w:szCs w:val="24"/>
        </w:rPr>
        <w:t>increased</w:t>
      </w:r>
      <w:r w:rsidRPr="00F0470A">
        <w:rPr>
          <w:rFonts w:ascii="Arial" w:hAnsi="Arial" w:cs="Arial"/>
          <w:sz w:val="24"/>
          <w:szCs w:val="24"/>
        </w:rPr>
        <w:t xml:space="preserve"> from 4.17 in 2023 to 4.50/5, with strong retention on day two.</w:t>
      </w:r>
    </w:p>
    <w:p w14:paraId="69577785" w14:textId="77777777" w:rsidR="00E65A28" w:rsidRDefault="00E65A28" w:rsidP="00230F80">
      <w:pPr>
        <w:jc w:val="both"/>
        <w:rPr>
          <w:rFonts w:ascii="Arial" w:hAnsi="Arial" w:cs="Arial"/>
          <w:sz w:val="24"/>
          <w:szCs w:val="24"/>
        </w:rPr>
      </w:pPr>
    </w:p>
    <w:p w14:paraId="151A01DA" w14:textId="77777777" w:rsidR="004202D8" w:rsidRPr="00230F80" w:rsidRDefault="004202D8" w:rsidP="00230F80">
      <w:pPr>
        <w:jc w:val="both"/>
        <w:rPr>
          <w:rFonts w:ascii="Arial" w:hAnsi="Arial" w:cs="Arial"/>
          <w:sz w:val="24"/>
          <w:szCs w:val="24"/>
        </w:rPr>
      </w:pPr>
    </w:p>
    <w:p w14:paraId="21F66D62" w14:textId="4E90DDB3" w:rsidR="00230F80" w:rsidRPr="00230F80" w:rsidRDefault="00230F80" w:rsidP="00230F80">
      <w:pPr>
        <w:jc w:val="both"/>
        <w:rPr>
          <w:rFonts w:ascii="Arial" w:hAnsi="Arial" w:cs="Arial"/>
          <w:b/>
          <w:bCs/>
          <w:sz w:val="24"/>
          <w:szCs w:val="24"/>
        </w:rPr>
      </w:pPr>
      <w:r w:rsidRPr="00230F80">
        <w:rPr>
          <w:rFonts w:ascii="Arial" w:hAnsi="Arial" w:cs="Arial"/>
          <w:b/>
          <w:bCs/>
          <w:sz w:val="24"/>
          <w:szCs w:val="24"/>
        </w:rPr>
        <w:lastRenderedPageBreak/>
        <w:t>Conclusion</w:t>
      </w:r>
    </w:p>
    <w:p w14:paraId="4E056C72" w14:textId="5A7B5DB2" w:rsidR="00450DEE" w:rsidRDefault="00230F80" w:rsidP="00230F80">
      <w:pPr>
        <w:jc w:val="both"/>
        <w:rPr>
          <w:rFonts w:ascii="Arial" w:hAnsi="Arial" w:cs="Arial"/>
          <w:sz w:val="24"/>
          <w:szCs w:val="24"/>
        </w:rPr>
      </w:pPr>
      <w:r w:rsidRPr="00230F80">
        <w:rPr>
          <w:rFonts w:ascii="Arial" w:hAnsi="Arial" w:cs="Arial"/>
          <w:sz w:val="24"/>
          <w:szCs w:val="24"/>
        </w:rPr>
        <w:t>The 10th SDMX Global Conference provided a platform for knowledge sharing, collaboration, and innovation, reaffirming the importance of SDMX in addressing the challenges and opportunities of the modern data ecosystem. By focusing on innovation, implementation, and standards and tools, the conference highlighted the transformative potential of SDMX to enhance statistical workflows, promote interoperability, and support evidence-based decision-making. As the global statistical community continues to navigate the complexities of the digital age, the insights and commitments from this conference will serve as a guiding framework for the future of SDMX and official statistics.</w:t>
      </w:r>
    </w:p>
    <w:sectPr w:rsidR="00450DEE">
      <w:headerReference w:type="even" r:id="rId14"/>
      <w:headerReference w:type="default" r:id="rId15"/>
      <w:footerReference w:type="even"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C91F" w14:textId="77777777" w:rsidR="002B7049" w:rsidRDefault="002B7049" w:rsidP="005D54EE">
      <w:pPr>
        <w:spacing w:after="0" w:line="240" w:lineRule="auto"/>
      </w:pPr>
      <w:r>
        <w:separator/>
      </w:r>
    </w:p>
  </w:endnote>
  <w:endnote w:type="continuationSeparator" w:id="0">
    <w:p w14:paraId="166B6ACE" w14:textId="77777777" w:rsidR="002B7049" w:rsidRDefault="002B7049" w:rsidP="005D54EE">
      <w:pPr>
        <w:spacing w:after="0" w:line="240" w:lineRule="auto"/>
      </w:pPr>
      <w:r>
        <w:continuationSeparator/>
      </w:r>
    </w:p>
  </w:endnote>
  <w:endnote w:type="continuationNotice" w:id="1">
    <w:p w14:paraId="70F45E6D" w14:textId="77777777" w:rsidR="002B7049" w:rsidRDefault="002B7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F768" w14:textId="5463B5A8" w:rsidR="00A23AFA" w:rsidRDefault="00A23AFA">
    <w:pPr>
      <w:pStyle w:val="Footer"/>
    </w:pPr>
    <w:r>
      <w:rPr>
        <w:noProof/>
      </w:rPr>
      <mc:AlternateContent>
        <mc:Choice Requires="wps">
          <w:drawing>
            <wp:anchor distT="0" distB="0" distL="0" distR="0" simplePos="0" relativeHeight="251658244" behindDoc="0" locked="0" layoutInCell="1" allowOverlap="1" wp14:anchorId="103CDA61" wp14:editId="6EABECE1">
              <wp:simplePos x="635" y="635"/>
              <wp:positionH relativeFrom="page">
                <wp:align>center</wp:align>
              </wp:positionH>
              <wp:positionV relativeFrom="page">
                <wp:align>bottom</wp:align>
              </wp:positionV>
              <wp:extent cx="1708150" cy="357505"/>
              <wp:effectExtent l="0" t="0" r="6350" b="0"/>
              <wp:wrapNone/>
              <wp:docPr id="813610602"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02F1BD0B" w14:textId="0EEE00E7" w:rsidR="00A23AFA" w:rsidRPr="00A23AFA" w:rsidRDefault="00A23AFA" w:rsidP="00A23AFA">
                          <w:pPr>
                            <w:spacing w:after="0"/>
                            <w:rPr>
                              <w:rFonts w:ascii="Calibri" w:eastAsia="Calibri" w:hAnsi="Calibri" w:cs="Calibri"/>
                              <w:noProof/>
                              <w:color w:val="0000FF"/>
                              <w:sz w:val="20"/>
                              <w:szCs w:val="20"/>
                            </w:rPr>
                          </w:pPr>
                          <w:r w:rsidRPr="00A23AF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CDA61" id="_x0000_t202" coordsize="21600,21600" o:spt="202" path="m,l,21600r21600,l21600,xe">
              <v:stroke joinstyle="miter"/>
              <v:path gradientshapeok="t" o:connecttype="rect"/>
            </v:shapetype>
            <v:shape id="_x0000_s1027" type="#_x0000_t202" alt="Restricted Use - À usage restreint" style="position:absolute;margin-left:0;margin-top:0;width:134.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" filled="f" stroked="f">
              <v:textbox style="mso-fit-shape-to-text:t" inset="0,0,0,15pt">
                <w:txbxContent>
                  <w:p w14:paraId="02F1BD0B" w14:textId="0EEE00E7" w:rsidR="00A23AFA" w:rsidRPr="00A23AFA" w:rsidRDefault="00A23AFA" w:rsidP="00A23AFA">
                    <w:pPr>
                      <w:spacing w:after="0"/>
                      <w:rPr>
                        <w:rFonts w:ascii="Calibri" w:eastAsia="Calibri" w:hAnsi="Calibri" w:cs="Calibri"/>
                        <w:noProof/>
                        <w:color w:val="0000FF"/>
                        <w:sz w:val="20"/>
                        <w:szCs w:val="20"/>
                      </w:rPr>
                    </w:pPr>
                    <w:r w:rsidRPr="00A23AF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D5A7" w14:textId="34BE7D71" w:rsidR="00A23AFA" w:rsidRDefault="00A23AFA">
    <w:pPr>
      <w:pStyle w:val="Footer"/>
    </w:pPr>
    <w:r>
      <w:rPr>
        <w:noProof/>
      </w:rPr>
      <mc:AlternateContent>
        <mc:Choice Requires="wps">
          <w:drawing>
            <wp:anchor distT="0" distB="0" distL="0" distR="0" simplePos="0" relativeHeight="251658243" behindDoc="0" locked="0" layoutInCell="1" allowOverlap="1" wp14:anchorId="0ADF303F" wp14:editId="33E6CA33">
              <wp:simplePos x="635" y="635"/>
              <wp:positionH relativeFrom="page">
                <wp:align>center</wp:align>
              </wp:positionH>
              <wp:positionV relativeFrom="page">
                <wp:align>bottom</wp:align>
              </wp:positionV>
              <wp:extent cx="1708150" cy="357505"/>
              <wp:effectExtent l="0" t="0" r="6350" b="0"/>
              <wp:wrapNone/>
              <wp:docPr id="2031266885"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71E07097" w14:textId="4A4C43B8" w:rsidR="00A23AFA" w:rsidRPr="00A23AFA" w:rsidRDefault="00A23AFA" w:rsidP="00A23AFA">
                          <w:pPr>
                            <w:spacing w:after="0"/>
                            <w:rPr>
                              <w:rFonts w:ascii="Calibri" w:eastAsia="Calibri" w:hAnsi="Calibri" w:cs="Calibri"/>
                              <w:noProof/>
                              <w:color w:val="0000FF"/>
                              <w:sz w:val="20"/>
                              <w:szCs w:val="20"/>
                            </w:rPr>
                          </w:pPr>
                          <w:r w:rsidRPr="00A23AF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F303F" id="_x0000_t202" coordsize="21600,21600" o:spt="202" path="m,l,21600r21600,l21600,xe">
              <v:stroke joinstyle="miter"/>
              <v:path gradientshapeok="t" o:connecttype="rect"/>
            </v:shapetype>
            <v:shape id="_x0000_s1029" type="#_x0000_t202" alt="Restricted Use - À usage restreint" style="position:absolute;margin-left:0;margin-top:0;width:134.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" filled="f" stroked="f">
              <v:textbox style="mso-fit-shape-to-text:t" inset="0,0,0,15pt">
                <w:txbxContent>
                  <w:p w14:paraId="71E07097" w14:textId="4A4C43B8" w:rsidR="00A23AFA" w:rsidRPr="00A23AFA" w:rsidRDefault="00A23AFA" w:rsidP="00A23AFA">
                    <w:pPr>
                      <w:spacing w:after="0"/>
                      <w:rPr>
                        <w:rFonts w:ascii="Calibri" w:eastAsia="Calibri" w:hAnsi="Calibri" w:cs="Calibri"/>
                        <w:noProof/>
                        <w:color w:val="0000FF"/>
                        <w:sz w:val="20"/>
                        <w:szCs w:val="20"/>
                      </w:rPr>
                    </w:pPr>
                    <w:r w:rsidRPr="00A23AF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175C" w14:textId="77777777" w:rsidR="002B7049" w:rsidRDefault="002B7049" w:rsidP="005D54EE">
      <w:pPr>
        <w:spacing w:after="0" w:line="240" w:lineRule="auto"/>
      </w:pPr>
      <w:r>
        <w:separator/>
      </w:r>
    </w:p>
  </w:footnote>
  <w:footnote w:type="continuationSeparator" w:id="0">
    <w:p w14:paraId="70164638" w14:textId="77777777" w:rsidR="002B7049" w:rsidRDefault="002B7049" w:rsidP="005D54EE">
      <w:pPr>
        <w:spacing w:after="0" w:line="240" w:lineRule="auto"/>
      </w:pPr>
      <w:r>
        <w:continuationSeparator/>
      </w:r>
    </w:p>
  </w:footnote>
  <w:footnote w:type="continuationNotice" w:id="1">
    <w:p w14:paraId="4C4BD235" w14:textId="77777777" w:rsidR="002B7049" w:rsidRDefault="002B7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CBA3" w14:textId="2A788D3D" w:rsidR="005D54EE" w:rsidRDefault="005D54EE">
    <w:pPr>
      <w:pStyle w:val="Header"/>
    </w:pPr>
    <w:r>
      <w:rPr>
        <w:noProof/>
      </w:rPr>
      <mc:AlternateContent>
        <mc:Choice Requires="wps">
          <w:drawing>
            <wp:anchor distT="0" distB="0" distL="0" distR="0" simplePos="0" relativeHeight="251658241" behindDoc="0" locked="0" layoutInCell="1" allowOverlap="1" wp14:anchorId="6DCF3127" wp14:editId="01BEA9BC">
              <wp:simplePos x="635" y="635"/>
              <wp:positionH relativeFrom="page">
                <wp:align>right</wp:align>
              </wp:positionH>
              <wp:positionV relativeFrom="page">
                <wp:align>top</wp:align>
              </wp:positionV>
              <wp:extent cx="721360" cy="340995"/>
              <wp:effectExtent l="0" t="0" r="0" b="1905"/>
              <wp:wrapNone/>
              <wp:docPr id="140360664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360" cy="340995"/>
                      </a:xfrm>
                      <a:prstGeom prst="rect">
                        <a:avLst/>
                      </a:prstGeom>
                      <a:noFill/>
                      <a:ln>
                        <a:noFill/>
                      </a:ln>
                    </wps:spPr>
                    <wps:txbx>
                      <w:txbxContent>
                        <w:p w14:paraId="31F0DEC9" w14:textId="009F9712" w:rsidR="005D54EE" w:rsidRPr="005D54EE" w:rsidRDefault="005D54EE" w:rsidP="005D54EE">
                          <w:pPr>
                            <w:spacing w:after="0"/>
                            <w:rPr>
                              <w:rFonts w:ascii="Calibri" w:eastAsia="Calibri" w:hAnsi="Calibri" w:cs="Calibri"/>
                              <w:noProof/>
                              <w:color w:val="000000"/>
                              <w:sz w:val="18"/>
                              <w:szCs w:val="18"/>
                            </w:rPr>
                          </w:pPr>
                          <w:r w:rsidRPr="005D54EE">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CF3127" id="_x0000_t202" coordsize="21600,21600" o:spt="202" path="m,l,21600r21600,l21600,xe">
              <v:stroke joinstyle="miter"/>
              <v:path gradientshapeok="t" o:connecttype="rect"/>
            </v:shapetype>
            <v:shape id="Text Box 2" o:spid="_x0000_s1026" type="#_x0000_t202" alt="Restricted" style="position:absolute;margin-left:5.6pt;margin-top:0;width:56.8pt;height:26.8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" filled="f" stroked="f">
              <v:textbox style="mso-fit-shape-to-text:t" inset="0,15pt,20pt,0">
                <w:txbxContent>
                  <w:p w14:paraId="31F0DEC9" w14:textId="009F9712" w:rsidR="005D54EE" w:rsidRPr="005D54EE" w:rsidRDefault="005D54EE" w:rsidP="005D54EE">
                    <w:pPr>
                      <w:spacing w:after="0"/>
                      <w:rPr>
                        <w:rFonts w:ascii="Calibri" w:eastAsia="Calibri" w:hAnsi="Calibri" w:cs="Calibri"/>
                        <w:noProof/>
                        <w:color w:val="000000"/>
                        <w:sz w:val="18"/>
                        <w:szCs w:val="18"/>
                      </w:rPr>
                    </w:pPr>
                    <w:r w:rsidRPr="005D54EE">
                      <w:rPr>
                        <w:rFonts w:ascii="Calibri" w:eastAsia="Calibri" w:hAnsi="Calibri" w:cs="Calibri"/>
                        <w:noProof/>
                        <w:color w:val="000000"/>
                        <w:sz w:val="18"/>
                        <w:szCs w:val="1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E775" w14:textId="3A757204" w:rsidR="006D18A4" w:rsidRDefault="006D18A4" w:rsidP="006D18A4">
    <w:pPr>
      <w:pStyle w:val="Header"/>
      <w:jc w:val="right"/>
    </w:pPr>
    <w:r>
      <w:rPr>
        <w:noProof/>
      </w:rPr>
      <w:drawing>
        <wp:inline distT="0" distB="0" distL="0" distR="0" wp14:anchorId="46A3D619" wp14:editId="16596456">
          <wp:extent cx="1173447" cy="527050"/>
          <wp:effectExtent l="0" t="0" r="8255" b="6350"/>
          <wp:docPr id="1486802093" name="Picture 2" descr="S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DM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340" cy="5292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D784" w14:textId="100218FE" w:rsidR="005D54EE" w:rsidRDefault="005D54EE">
    <w:pPr>
      <w:pStyle w:val="Header"/>
    </w:pPr>
    <w:r>
      <w:rPr>
        <w:noProof/>
      </w:rPr>
      <mc:AlternateContent>
        <mc:Choice Requires="wps">
          <w:drawing>
            <wp:anchor distT="0" distB="0" distL="0" distR="0" simplePos="0" relativeHeight="251658240" behindDoc="0" locked="0" layoutInCell="1" allowOverlap="1" wp14:anchorId="3B85766E" wp14:editId="5C3D7485">
              <wp:simplePos x="635" y="635"/>
              <wp:positionH relativeFrom="page">
                <wp:align>right</wp:align>
              </wp:positionH>
              <wp:positionV relativeFrom="page">
                <wp:align>top</wp:align>
              </wp:positionV>
              <wp:extent cx="721360" cy="340995"/>
              <wp:effectExtent l="0" t="0" r="0" b="1905"/>
              <wp:wrapNone/>
              <wp:docPr id="134054740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360" cy="340995"/>
                      </a:xfrm>
                      <a:prstGeom prst="rect">
                        <a:avLst/>
                      </a:prstGeom>
                      <a:noFill/>
                      <a:ln>
                        <a:noFill/>
                      </a:ln>
                    </wps:spPr>
                    <wps:txbx>
                      <w:txbxContent>
                        <w:p w14:paraId="5D8C67F4" w14:textId="6E7CDB3F" w:rsidR="005D54EE" w:rsidRPr="005D54EE" w:rsidRDefault="005D54EE" w:rsidP="005D54EE">
                          <w:pPr>
                            <w:spacing w:after="0"/>
                            <w:rPr>
                              <w:rFonts w:ascii="Calibri" w:eastAsia="Calibri" w:hAnsi="Calibri" w:cs="Calibri"/>
                              <w:noProof/>
                              <w:color w:val="000000"/>
                              <w:sz w:val="18"/>
                              <w:szCs w:val="18"/>
                            </w:rPr>
                          </w:pPr>
                          <w:r w:rsidRPr="005D54EE">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85766E" id="_x0000_t202" coordsize="21600,21600" o:spt="202" path="m,l,21600r21600,l21600,xe">
              <v:stroke joinstyle="miter"/>
              <v:path gradientshapeok="t" o:connecttype="rect"/>
            </v:shapetype>
            <v:shape id="Text Box 1" o:spid="_x0000_s1028" type="#_x0000_t202" alt="Restricted" style="position:absolute;margin-left:5.6pt;margin-top:0;width:56.8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" filled="f" stroked="f">
              <v:textbox style="mso-fit-shape-to-text:t" inset="0,15pt,20pt,0">
                <w:txbxContent>
                  <w:p w14:paraId="5D8C67F4" w14:textId="6E7CDB3F" w:rsidR="005D54EE" w:rsidRPr="005D54EE" w:rsidRDefault="005D54EE" w:rsidP="005D54EE">
                    <w:pPr>
                      <w:spacing w:after="0"/>
                      <w:rPr>
                        <w:rFonts w:ascii="Calibri" w:eastAsia="Calibri" w:hAnsi="Calibri" w:cs="Calibri"/>
                        <w:noProof/>
                        <w:color w:val="000000"/>
                        <w:sz w:val="18"/>
                        <w:szCs w:val="18"/>
                      </w:rPr>
                    </w:pPr>
                    <w:r w:rsidRPr="005D54EE">
                      <w:rPr>
                        <w:rFonts w:ascii="Calibri" w:eastAsia="Calibri" w:hAnsi="Calibri" w:cs="Calibri"/>
                        <w:noProof/>
                        <w:color w:val="000000"/>
                        <w:sz w:val="18"/>
                        <w:szCs w:val="1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5C50"/>
    <w:multiLevelType w:val="multilevel"/>
    <w:tmpl w:val="630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98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80"/>
    <w:rsid w:val="00020834"/>
    <w:rsid w:val="00024947"/>
    <w:rsid w:val="000525AB"/>
    <w:rsid w:val="000623CF"/>
    <w:rsid w:val="000A27B4"/>
    <w:rsid w:val="000D7F41"/>
    <w:rsid w:val="00173E71"/>
    <w:rsid w:val="00175334"/>
    <w:rsid w:val="001955B8"/>
    <w:rsid w:val="00205FFB"/>
    <w:rsid w:val="00212541"/>
    <w:rsid w:val="00230F80"/>
    <w:rsid w:val="002576A3"/>
    <w:rsid w:val="00272918"/>
    <w:rsid w:val="002A14FC"/>
    <w:rsid w:val="002A1F16"/>
    <w:rsid w:val="002B0AEC"/>
    <w:rsid w:val="002B7049"/>
    <w:rsid w:val="002D353C"/>
    <w:rsid w:val="002E3A31"/>
    <w:rsid w:val="002E447E"/>
    <w:rsid w:val="002E614A"/>
    <w:rsid w:val="0031103D"/>
    <w:rsid w:val="00347A28"/>
    <w:rsid w:val="00352ACB"/>
    <w:rsid w:val="003605AF"/>
    <w:rsid w:val="003668D1"/>
    <w:rsid w:val="003676C2"/>
    <w:rsid w:val="00367C9E"/>
    <w:rsid w:val="0039480A"/>
    <w:rsid w:val="00396209"/>
    <w:rsid w:val="003C1B9D"/>
    <w:rsid w:val="003C64B7"/>
    <w:rsid w:val="003D1E79"/>
    <w:rsid w:val="004026F7"/>
    <w:rsid w:val="00403549"/>
    <w:rsid w:val="004202D8"/>
    <w:rsid w:val="004509E5"/>
    <w:rsid w:val="00450DEE"/>
    <w:rsid w:val="00462D2E"/>
    <w:rsid w:val="00465B70"/>
    <w:rsid w:val="00467ADB"/>
    <w:rsid w:val="00491BDC"/>
    <w:rsid w:val="004A165A"/>
    <w:rsid w:val="004C0B12"/>
    <w:rsid w:val="004C42DB"/>
    <w:rsid w:val="0050614C"/>
    <w:rsid w:val="005128C5"/>
    <w:rsid w:val="00536AC0"/>
    <w:rsid w:val="00543C77"/>
    <w:rsid w:val="005B3F70"/>
    <w:rsid w:val="005D54EE"/>
    <w:rsid w:val="005F621A"/>
    <w:rsid w:val="00602F82"/>
    <w:rsid w:val="00675BFC"/>
    <w:rsid w:val="006868B8"/>
    <w:rsid w:val="006C04E0"/>
    <w:rsid w:val="006C29BD"/>
    <w:rsid w:val="006C2C5B"/>
    <w:rsid w:val="006D18A4"/>
    <w:rsid w:val="00704C49"/>
    <w:rsid w:val="007076E8"/>
    <w:rsid w:val="0072104B"/>
    <w:rsid w:val="00742068"/>
    <w:rsid w:val="00745A96"/>
    <w:rsid w:val="007842E6"/>
    <w:rsid w:val="00821DB0"/>
    <w:rsid w:val="008272B3"/>
    <w:rsid w:val="008307F7"/>
    <w:rsid w:val="00853F0A"/>
    <w:rsid w:val="00890509"/>
    <w:rsid w:val="008B395C"/>
    <w:rsid w:val="008C1851"/>
    <w:rsid w:val="008E1CE2"/>
    <w:rsid w:val="00965FBA"/>
    <w:rsid w:val="00987123"/>
    <w:rsid w:val="00987584"/>
    <w:rsid w:val="009B0CEA"/>
    <w:rsid w:val="009B69FB"/>
    <w:rsid w:val="00A1140E"/>
    <w:rsid w:val="00A23AFA"/>
    <w:rsid w:val="00A675D4"/>
    <w:rsid w:val="00A714C1"/>
    <w:rsid w:val="00A7668A"/>
    <w:rsid w:val="00A96B62"/>
    <w:rsid w:val="00AA328A"/>
    <w:rsid w:val="00AE5BB6"/>
    <w:rsid w:val="00B11D82"/>
    <w:rsid w:val="00B22AAA"/>
    <w:rsid w:val="00B303F0"/>
    <w:rsid w:val="00B44DF1"/>
    <w:rsid w:val="00B51BB3"/>
    <w:rsid w:val="00B56790"/>
    <w:rsid w:val="00B90810"/>
    <w:rsid w:val="00BE5A36"/>
    <w:rsid w:val="00C023E7"/>
    <w:rsid w:val="00C02E91"/>
    <w:rsid w:val="00C17326"/>
    <w:rsid w:val="00C21143"/>
    <w:rsid w:val="00C304A5"/>
    <w:rsid w:val="00C43113"/>
    <w:rsid w:val="00C945C5"/>
    <w:rsid w:val="00CB663D"/>
    <w:rsid w:val="00CC4A60"/>
    <w:rsid w:val="00CF6AEB"/>
    <w:rsid w:val="00D04316"/>
    <w:rsid w:val="00D56CC2"/>
    <w:rsid w:val="00DF4649"/>
    <w:rsid w:val="00E32705"/>
    <w:rsid w:val="00E32AFD"/>
    <w:rsid w:val="00E65A28"/>
    <w:rsid w:val="00E84A7F"/>
    <w:rsid w:val="00EB46E3"/>
    <w:rsid w:val="00F0470A"/>
    <w:rsid w:val="00F211CB"/>
    <w:rsid w:val="00F82662"/>
    <w:rsid w:val="00F84F7B"/>
    <w:rsid w:val="00F85D07"/>
    <w:rsid w:val="00FB15DA"/>
    <w:rsid w:val="00FE3219"/>
    <w:rsid w:val="00FE4C78"/>
    <w:rsid w:val="00FF4EC6"/>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FF7C"/>
  <w15:chartTrackingRefBased/>
  <w15:docId w15:val="{4095B312-B919-4AD7-8158-F5E2A88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F80"/>
    <w:rPr>
      <w:rFonts w:eastAsiaTheme="majorEastAsia" w:cstheme="majorBidi"/>
      <w:color w:val="272727" w:themeColor="text1" w:themeTint="D8"/>
    </w:rPr>
  </w:style>
  <w:style w:type="paragraph" w:styleId="Title">
    <w:name w:val="Title"/>
    <w:basedOn w:val="Normal"/>
    <w:next w:val="Normal"/>
    <w:link w:val="TitleChar"/>
    <w:uiPriority w:val="10"/>
    <w:qFormat/>
    <w:rsid w:val="0023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F80"/>
    <w:pPr>
      <w:spacing w:before="160"/>
      <w:jc w:val="center"/>
    </w:pPr>
    <w:rPr>
      <w:i/>
      <w:iCs/>
      <w:color w:val="404040" w:themeColor="text1" w:themeTint="BF"/>
    </w:rPr>
  </w:style>
  <w:style w:type="character" w:customStyle="1" w:styleId="QuoteChar">
    <w:name w:val="Quote Char"/>
    <w:basedOn w:val="DefaultParagraphFont"/>
    <w:link w:val="Quote"/>
    <w:uiPriority w:val="29"/>
    <w:rsid w:val="00230F80"/>
    <w:rPr>
      <w:i/>
      <w:iCs/>
      <w:color w:val="404040" w:themeColor="text1" w:themeTint="BF"/>
    </w:rPr>
  </w:style>
  <w:style w:type="paragraph" w:styleId="ListParagraph">
    <w:name w:val="List Paragraph"/>
    <w:basedOn w:val="Normal"/>
    <w:uiPriority w:val="34"/>
    <w:qFormat/>
    <w:rsid w:val="00230F80"/>
    <w:pPr>
      <w:ind w:left="720"/>
      <w:contextualSpacing/>
    </w:pPr>
  </w:style>
  <w:style w:type="character" w:styleId="IntenseEmphasis">
    <w:name w:val="Intense Emphasis"/>
    <w:basedOn w:val="DefaultParagraphFont"/>
    <w:uiPriority w:val="21"/>
    <w:qFormat/>
    <w:rsid w:val="00230F80"/>
    <w:rPr>
      <w:i/>
      <w:iCs/>
      <w:color w:val="0F4761" w:themeColor="accent1" w:themeShade="BF"/>
    </w:rPr>
  </w:style>
  <w:style w:type="paragraph" w:styleId="IntenseQuote">
    <w:name w:val="Intense Quote"/>
    <w:basedOn w:val="Normal"/>
    <w:next w:val="Normal"/>
    <w:link w:val="IntenseQuoteChar"/>
    <w:uiPriority w:val="30"/>
    <w:qFormat/>
    <w:rsid w:val="0023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F80"/>
    <w:rPr>
      <w:i/>
      <w:iCs/>
      <w:color w:val="0F4761" w:themeColor="accent1" w:themeShade="BF"/>
    </w:rPr>
  </w:style>
  <w:style w:type="character" w:styleId="IntenseReference">
    <w:name w:val="Intense Reference"/>
    <w:basedOn w:val="DefaultParagraphFont"/>
    <w:uiPriority w:val="32"/>
    <w:qFormat/>
    <w:rsid w:val="00230F80"/>
    <w:rPr>
      <w:b/>
      <w:bCs/>
      <w:smallCaps/>
      <w:color w:val="0F4761" w:themeColor="accent1" w:themeShade="BF"/>
      <w:spacing w:val="5"/>
    </w:rPr>
  </w:style>
  <w:style w:type="paragraph" w:styleId="Header">
    <w:name w:val="header"/>
    <w:basedOn w:val="Normal"/>
    <w:link w:val="HeaderChar"/>
    <w:uiPriority w:val="99"/>
    <w:unhideWhenUsed/>
    <w:rsid w:val="005D5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4EE"/>
  </w:style>
  <w:style w:type="paragraph" w:styleId="Revision">
    <w:name w:val="Revision"/>
    <w:hidden/>
    <w:uiPriority w:val="99"/>
    <w:semiHidden/>
    <w:rsid w:val="00A23AFA"/>
    <w:pPr>
      <w:spacing w:after="0" w:line="240" w:lineRule="auto"/>
    </w:pPr>
  </w:style>
  <w:style w:type="paragraph" w:styleId="Footer">
    <w:name w:val="footer"/>
    <w:basedOn w:val="Normal"/>
    <w:link w:val="FooterChar"/>
    <w:uiPriority w:val="99"/>
    <w:unhideWhenUsed/>
    <w:rsid w:val="00A23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AFA"/>
  </w:style>
  <w:style w:type="character" w:styleId="CommentReference">
    <w:name w:val="annotation reference"/>
    <w:basedOn w:val="DefaultParagraphFont"/>
    <w:uiPriority w:val="99"/>
    <w:semiHidden/>
    <w:unhideWhenUsed/>
    <w:rsid w:val="00C023E7"/>
    <w:rPr>
      <w:sz w:val="16"/>
      <w:szCs w:val="16"/>
    </w:rPr>
  </w:style>
  <w:style w:type="paragraph" w:styleId="CommentText">
    <w:name w:val="annotation text"/>
    <w:basedOn w:val="Normal"/>
    <w:link w:val="CommentTextChar"/>
    <w:uiPriority w:val="99"/>
    <w:unhideWhenUsed/>
    <w:rsid w:val="00C023E7"/>
    <w:pPr>
      <w:spacing w:line="240" w:lineRule="auto"/>
    </w:pPr>
    <w:rPr>
      <w:sz w:val="20"/>
      <w:szCs w:val="20"/>
    </w:rPr>
  </w:style>
  <w:style w:type="character" w:customStyle="1" w:styleId="CommentTextChar">
    <w:name w:val="Comment Text Char"/>
    <w:basedOn w:val="DefaultParagraphFont"/>
    <w:link w:val="CommentText"/>
    <w:uiPriority w:val="99"/>
    <w:rsid w:val="00C023E7"/>
    <w:rPr>
      <w:sz w:val="20"/>
      <w:szCs w:val="20"/>
    </w:rPr>
  </w:style>
  <w:style w:type="paragraph" w:styleId="CommentSubject">
    <w:name w:val="annotation subject"/>
    <w:basedOn w:val="CommentText"/>
    <w:next w:val="CommentText"/>
    <w:link w:val="CommentSubjectChar"/>
    <w:uiPriority w:val="99"/>
    <w:semiHidden/>
    <w:unhideWhenUsed/>
    <w:rsid w:val="00C023E7"/>
    <w:rPr>
      <w:b/>
      <w:bCs/>
    </w:rPr>
  </w:style>
  <w:style w:type="character" w:customStyle="1" w:styleId="CommentSubjectChar">
    <w:name w:val="Comment Subject Char"/>
    <w:basedOn w:val="CommentTextChar"/>
    <w:link w:val="CommentSubject"/>
    <w:uiPriority w:val="99"/>
    <w:semiHidden/>
    <w:rsid w:val="00C023E7"/>
    <w:rPr>
      <w:b/>
      <w:bCs/>
      <w:sz w:val="20"/>
      <w:szCs w:val="20"/>
    </w:rPr>
  </w:style>
  <w:style w:type="character" w:styleId="Hyperlink">
    <w:name w:val="Hyperlink"/>
    <w:basedOn w:val="DefaultParagraphFont"/>
    <w:uiPriority w:val="99"/>
    <w:unhideWhenUsed/>
    <w:rsid w:val="004202D8"/>
    <w:rPr>
      <w:color w:val="467886" w:themeColor="hyperlink"/>
      <w:u w:val="single"/>
    </w:rPr>
  </w:style>
  <w:style w:type="character" w:styleId="UnresolvedMention">
    <w:name w:val="Unresolved Mention"/>
    <w:basedOn w:val="DefaultParagraphFont"/>
    <w:uiPriority w:val="99"/>
    <w:semiHidden/>
    <w:unhideWhenUsed/>
    <w:rsid w:val="004202D8"/>
    <w:rPr>
      <w:color w:val="605E5C"/>
      <w:shd w:val="clear" w:color="auto" w:fill="E1DFDD"/>
    </w:rPr>
  </w:style>
  <w:style w:type="character" w:styleId="FollowedHyperlink">
    <w:name w:val="FollowedHyperlink"/>
    <w:basedOn w:val="DefaultParagraphFont"/>
    <w:uiPriority w:val="99"/>
    <w:semiHidden/>
    <w:unhideWhenUsed/>
    <w:rsid w:val="009871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048">
      <w:bodyDiv w:val="1"/>
      <w:marLeft w:val="0"/>
      <w:marRight w:val="0"/>
      <w:marTop w:val="0"/>
      <w:marBottom w:val="0"/>
      <w:divBdr>
        <w:top w:val="none" w:sz="0" w:space="0" w:color="auto"/>
        <w:left w:val="none" w:sz="0" w:space="0" w:color="auto"/>
        <w:bottom w:val="none" w:sz="0" w:space="0" w:color="auto"/>
        <w:right w:val="none" w:sz="0" w:space="0" w:color="auto"/>
      </w:divBdr>
      <w:divsChild>
        <w:div w:id="1262761414">
          <w:marLeft w:val="0"/>
          <w:marRight w:val="0"/>
          <w:marTop w:val="0"/>
          <w:marBottom w:val="0"/>
          <w:divBdr>
            <w:top w:val="none" w:sz="0" w:space="0" w:color="auto"/>
            <w:left w:val="none" w:sz="0" w:space="0" w:color="auto"/>
            <w:bottom w:val="none" w:sz="0" w:space="0" w:color="auto"/>
            <w:right w:val="none" w:sz="0" w:space="0" w:color="auto"/>
          </w:divBdr>
        </w:div>
      </w:divsChild>
    </w:div>
    <w:div w:id="198594718">
      <w:bodyDiv w:val="1"/>
      <w:marLeft w:val="0"/>
      <w:marRight w:val="0"/>
      <w:marTop w:val="0"/>
      <w:marBottom w:val="0"/>
      <w:divBdr>
        <w:top w:val="none" w:sz="0" w:space="0" w:color="auto"/>
        <w:left w:val="none" w:sz="0" w:space="0" w:color="auto"/>
        <w:bottom w:val="none" w:sz="0" w:space="0" w:color="auto"/>
        <w:right w:val="none" w:sz="0" w:space="0" w:color="auto"/>
      </w:divBdr>
      <w:divsChild>
        <w:div w:id="1924297222">
          <w:marLeft w:val="0"/>
          <w:marRight w:val="0"/>
          <w:marTop w:val="0"/>
          <w:marBottom w:val="0"/>
          <w:divBdr>
            <w:top w:val="none" w:sz="0" w:space="0" w:color="auto"/>
            <w:left w:val="none" w:sz="0" w:space="0" w:color="auto"/>
            <w:bottom w:val="none" w:sz="0" w:space="0" w:color="auto"/>
            <w:right w:val="none" w:sz="0" w:space="0" w:color="auto"/>
          </w:divBdr>
        </w:div>
      </w:divsChild>
    </w:div>
    <w:div w:id="368602840">
      <w:bodyDiv w:val="1"/>
      <w:marLeft w:val="0"/>
      <w:marRight w:val="0"/>
      <w:marTop w:val="0"/>
      <w:marBottom w:val="0"/>
      <w:divBdr>
        <w:top w:val="none" w:sz="0" w:space="0" w:color="auto"/>
        <w:left w:val="none" w:sz="0" w:space="0" w:color="auto"/>
        <w:bottom w:val="none" w:sz="0" w:space="0" w:color="auto"/>
        <w:right w:val="none" w:sz="0" w:space="0" w:color="auto"/>
      </w:divBdr>
      <w:divsChild>
        <w:div w:id="834150002">
          <w:marLeft w:val="0"/>
          <w:marRight w:val="0"/>
          <w:marTop w:val="0"/>
          <w:marBottom w:val="0"/>
          <w:divBdr>
            <w:top w:val="none" w:sz="0" w:space="0" w:color="auto"/>
            <w:left w:val="none" w:sz="0" w:space="0" w:color="auto"/>
            <w:bottom w:val="none" w:sz="0" w:space="0" w:color="auto"/>
            <w:right w:val="none" w:sz="0" w:space="0" w:color="auto"/>
          </w:divBdr>
        </w:div>
      </w:divsChild>
    </w:div>
    <w:div w:id="593783638">
      <w:bodyDiv w:val="1"/>
      <w:marLeft w:val="0"/>
      <w:marRight w:val="0"/>
      <w:marTop w:val="0"/>
      <w:marBottom w:val="0"/>
      <w:divBdr>
        <w:top w:val="none" w:sz="0" w:space="0" w:color="auto"/>
        <w:left w:val="none" w:sz="0" w:space="0" w:color="auto"/>
        <w:bottom w:val="none" w:sz="0" w:space="0" w:color="auto"/>
        <w:right w:val="none" w:sz="0" w:space="0" w:color="auto"/>
      </w:divBdr>
      <w:divsChild>
        <w:div w:id="1234393165">
          <w:marLeft w:val="0"/>
          <w:marRight w:val="0"/>
          <w:marTop w:val="0"/>
          <w:marBottom w:val="0"/>
          <w:divBdr>
            <w:top w:val="none" w:sz="0" w:space="0" w:color="auto"/>
            <w:left w:val="none" w:sz="0" w:space="0" w:color="auto"/>
            <w:bottom w:val="none" w:sz="0" w:space="0" w:color="auto"/>
            <w:right w:val="none" w:sz="0" w:space="0" w:color="auto"/>
          </w:divBdr>
        </w:div>
      </w:divsChild>
    </w:div>
    <w:div w:id="813446830">
      <w:bodyDiv w:val="1"/>
      <w:marLeft w:val="0"/>
      <w:marRight w:val="0"/>
      <w:marTop w:val="0"/>
      <w:marBottom w:val="0"/>
      <w:divBdr>
        <w:top w:val="none" w:sz="0" w:space="0" w:color="auto"/>
        <w:left w:val="none" w:sz="0" w:space="0" w:color="auto"/>
        <w:bottom w:val="none" w:sz="0" w:space="0" w:color="auto"/>
        <w:right w:val="none" w:sz="0" w:space="0" w:color="auto"/>
      </w:divBdr>
    </w:div>
    <w:div w:id="877474467">
      <w:bodyDiv w:val="1"/>
      <w:marLeft w:val="0"/>
      <w:marRight w:val="0"/>
      <w:marTop w:val="0"/>
      <w:marBottom w:val="0"/>
      <w:divBdr>
        <w:top w:val="none" w:sz="0" w:space="0" w:color="auto"/>
        <w:left w:val="none" w:sz="0" w:space="0" w:color="auto"/>
        <w:bottom w:val="none" w:sz="0" w:space="0" w:color="auto"/>
        <w:right w:val="none" w:sz="0" w:space="0" w:color="auto"/>
      </w:divBdr>
    </w:div>
    <w:div w:id="1271664461">
      <w:bodyDiv w:val="1"/>
      <w:marLeft w:val="0"/>
      <w:marRight w:val="0"/>
      <w:marTop w:val="0"/>
      <w:marBottom w:val="0"/>
      <w:divBdr>
        <w:top w:val="none" w:sz="0" w:space="0" w:color="auto"/>
        <w:left w:val="none" w:sz="0" w:space="0" w:color="auto"/>
        <w:bottom w:val="none" w:sz="0" w:space="0" w:color="auto"/>
        <w:right w:val="none" w:sz="0" w:space="0" w:color="auto"/>
      </w:divBdr>
      <w:divsChild>
        <w:div w:id="1273249014">
          <w:marLeft w:val="0"/>
          <w:marRight w:val="0"/>
          <w:marTop w:val="0"/>
          <w:marBottom w:val="0"/>
          <w:divBdr>
            <w:top w:val="none" w:sz="0" w:space="0" w:color="auto"/>
            <w:left w:val="none" w:sz="0" w:space="0" w:color="auto"/>
            <w:bottom w:val="none" w:sz="0" w:space="0" w:color="auto"/>
            <w:right w:val="none" w:sz="0" w:space="0" w:color="auto"/>
          </w:divBdr>
        </w:div>
      </w:divsChild>
    </w:div>
    <w:div w:id="1287660161">
      <w:bodyDiv w:val="1"/>
      <w:marLeft w:val="0"/>
      <w:marRight w:val="0"/>
      <w:marTop w:val="0"/>
      <w:marBottom w:val="0"/>
      <w:divBdr>
        <w:top w:val="none" w:sz="0" w:space="0" w:color="auto"/>
        <w:left w:val="none" w:sz="0" w:space="0" w:color="auto"/>
        <w:bottom w:val="none" w:sz="0" w:space="0" w:color="auto"/>
        <w:right w:val="none" w:sz="0" w:space="0" w:color="auto"/>
      </w:divBdr>
      <w:divsChild>
        <w:div w:id="2043357239">
          <w:marLeft w:val="0"/>
          <w:marRight w:val="0"/>
          <w:marTop w:val="0"/>
          <w:marBottom w:val="0"/>
          <w:divBdr>
            <w:top w:val="none" w:sz="0" w:space="0" w:color="auto"/>
            <w:left w:val="none" w:sz="0" w:space="0" w:color="auto"/>
            <w:bottom w:val="none" w:sz="0" w:space="0" w:color="auto"/>
            <w:right w:val="none" w:sz="0" w:space="0" w:color="auto"/>
          </w:divBdr>
        </w:div>
      </w:divsChild>
    </w:div>
    <w:div w:id="1450050876">
      <w:bodyDiv w:val="1"/>
      <w:marLeft w:val="0"/>
      <w:marRight w:val="0"/>
      <w:marTop w:val="0"/>
      <w:marBottom w:val="0"/>
      <w:divBdr>
        <w:top w:val="none" w:sz="0" w:space="0" w:color="auto"/>
        <w:left w:val="none" w:sz="0" w:space="0" w:color="auto"/>
        <w:bottom w:val="none" w:sz="0" w:space="0" w:color="auto"/>
        <w:right w:val="none" w:sz="0" w:space="0" w:color="auto"/>
      </w:divBdr>
      <w:divsChild>
        <w:div w:id="2069524190">
          <w:marLeft w:val="0"/>
          <w:marRight w:val="0"/>
          <w:marTop w:val="0"/>
          <w:marBottom w:val="0"/>
          <w:divBdr>
            <w:top w:val="none" w:sz="0" w:space="0" w:color="auto"/>
            <w:left w:val="none" w:sz="0" w:space="0" w:color="auto"/>
            <w:bottom w:val="none" w:sz="0" w:space="0" w:color="auto"/>
            <w:right w:val="none" w:sz="0" w:space="0" w:color="auto"/>
          </w:divBdr>
        </w:div>
      </w:divsChild>
    </w:div>
    <w:div w:id="1711030116">
      <w:bodyDiv w:val="1"/>
      <w:marLeft w:val="0"/>
      <w:marRight w:val="0"/>
      <w:marTop w:val="0"/>
      <w:marBottom w:val="0"/>
      <w:divBdr>
        <w:top w:val="none" w:sz="0" w:space="0" w:color="auto"/>
        <w:left w:val="none" w:sz="0" w:space="0" w:color="auto"/>
        <w:bottom w:val="none" w:sz="0" w:space="0" w:color="auto"/>
        <w:right w:val="none" w:sz="0" w:space="0" w:color="auto"/>
      </w:divBdr>
      <w:divsChild>
        <w:div w:id="1452748639">
          <w:marLeft w:val="0"/>
          <w:marRight w:val="0"/>
          <w:marTop w:val="0"/>
          <w:marBottom w:val="0"/>
          <w:divBdr>
            <w:top w:val="none" w:sz="0" w:space="0" w:color="auto"/>
            <w:left w:val="none" w:sz="0" w:space="0" w:color="auto"/>
            <w:bottom w:val="none" w:sz="0" w:space="0" w:color="auto"/>
            <w:right w:val="none" w:sz="0" w:space="0" w:color="auto"/>
          </w:divBdr>
        </w:div>
      </w:divsChild>
    </w:div>
    <w:div w:id="1793477359">
      <w:bodyDiv w:val="1"/>
      <w:marLeft w:val="0"/>
      <w:marRight w:val="0"/>
      <w:marTop w:val="0"/>
      <w:marBottom w:val="0"/>
      <w:divBdr>
        <w:top w:val="none" w:sz="0" w:space="0" w:color="auto"/>
        <w:left w:val="none" w:sz="0" w:space="0" w:color="auto"/>
        <w:bottom w:val="none" w:sz="0" w:space="0" w:color="auto"/>
        <w:right w:val="none" w:sz="0" w:space="0" w:color="auto"/>
      </w:divBdr>
      <w:divsChild>
        <w:div w:id="1544634936">
          <w:marLeft w:val="0"/>
          <w:marRight w:val="0"/>
          <w:marTop w:val="0"/>
          <w:marBottom w:val="0"/>
          <w:divBdr>
            <w:top w:val="none" w:sz="0" w:space="0" w:color="auto"/>
            <w:left w:val="none" w:sz="0" w:space="0" w:color="auto"/>
            <w:bottom w:val="none" w:sz="0" w:space="0" w:color="auto"/>
            <w:right w:val="none" w:sz="0" w:space="0" w:color="auto"/>
          </w:divBdr>
        </w:div>
      </w:divsChild>
    </w:div>
    <w:div w:id="1797211460">
      <w:bodyDiv w:val="1"/>
      <w:marLeft w:val="0"/>
      <w:marRight w:val="0"/>
      <w:marTop w:val="0"/>
      <w:marBottom w:val="0"/>
      <w:divBdr>
        <w:top w:val="none" w:sz="0" w:space="0" w:color="auto"/>
        <w:left w:val="none" w:sz="0" w:space="0" w:color="auto"/>
        <w:bottom w:val="none" w:sz="0" w:space="0" w:color="auto"/>
        <w:right w:val="none" w:sz="0" w:space="0" w:color="auto"/>
      </w:divBdr>
    </w:div>
    <w:div w:id="1814836301">
      <w:bodyDiv w:val="1"/>
      <w:marLeft w:val="0"/>
      <w:marRight w:val="0"/>
      <w:marTop w:val="0"/>
      <w:marBottom w:val="0"/>
      <w:divBdr>
        <w:top w:val="none" w:sz="0" w:space="0" w:color="auto"/>
        <w:left w:val="none" w:sz="0" w:space="0" w:color="auto"/>
        <w:bottom w:val="none" w:sz="0" w:space="0" w:color="auto"/>
        <w:right w:val="none" w:sz="0" w:space="0" w:color="auto"/>
      </w:divBdr>
    </w:div>
    <w:div w:id="2045475582">
      <w:bodyDiv w:val="1"/>
      <w:marLeft w:val="0"/>
      <w:marRight w:val="0"/>
      <w:marTop w:val="0"/>
      <w:marBottom w:val="0"/>
      <w:divBdr>
        <w:top w:val="none" w:sz="0" w:space="0" w:color="auto"/>
        <w:left w:val="none" w:sz="0" w:space="0" w:color="auto"/>
        <w:bottom w:val="none" w:sz="0" w:space="0" w:color="auto"/>
        <w:right w:val="none" w:sz="0" w:space="0" w:color="auto"/>
      </w:divBdr>
      <w:divsChild>
        <w:div w:id="1831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mx2025.org/capacitybuild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dmx2025.org/plenar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mx.org/about-sdmx/sdmx-sponsor-organizations-joint-statement-on-ai-readines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dmx2025.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7141CFEED4F498774B3D170DEF9DF" ma:contentTypeVersion="19" ma:contentTypeDescription="Create a new document." ma:contentTypeScope="" ma:versionID="65725e748a9a0a554ac50fb1519a5066">
  <xsd:schema xmlns:xsd="http://www.w3.org/2001/XMLSchema" xmlns:xs="http://www.w3.org/2001/XMLSchema" xmlns:p="http://schemas.microsoft.com/office/2006/metadata/properties" xmlns:ns2="181f1f8a-f378-402d-9291-b45f9e87afbf" xmlns:ns3="2e798d4f-fa09-4673-a793-d3433191574e" targetNamespace="http://schemas.microsoft.com/office/2006/metadata/properties" ma:root="true" ma:fieldsID="05061a2136814dda914957fa75f428de" ns2:_="" ns3:_="">
    <xsd:import namespace="181f1f8a-f378-402d-9291-b45f9e87afbf"/>
    <xsd:import namespace="2e798d4f-fa09-4673-a793-d3433191574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1f8a-f378-402d-9291-b45f9e87a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98d4f-fa09-4673-a793-d34331915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a03b65-d611-4f17-9b6a-eba9afa0b9c7}" ma:internalName="TaxCatchAll" ma:showField="CatchAllData" ma:web="2e798d4f-fa09-4673-a793-d34331915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798d4f-fa09-4673-a793-d3433191574e" xsi:nil="true"/>
    <lcf76f155ced4ddcb4097134ff3c332f xmlns="181f1f8a-f378-402d-9291-b45f9e87afb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7F96AB10-117A-42C8-8F68-B69C4995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1f8a-f378-402d-9291-b45f9e87afbf"/>
    <ds:schemaRef ds:uri="2e798d4f-fa09-4673-a793-d34331915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9FF60-7351-47BF-9116-1DC804530C80}">
  <ds:schemaRefs>
    <ds:schemaRef ds:uri="http://schemas.microsoft.com/sharepoint/v3/contenttype/forms"/>
  </ds:schemaRefs>
</ds:datastoreItem>
</file>

<file path=customXml/itemProps3.xml><?xml version="1.0" encoding="utf-8"?>
<ds:datastoreItem xmlns:ds="http://schemas.openxmlformats.org/officeDocument/2006/customXml" ds:itemID="{68C3AEA6-019F-41A3-980F-950CDC2B433D}">
  <ds:schemaRefs>
    <ds:schemaRef ds:uri="http://schemas.microsoft.com/office/2006/metadata/properties"/>
    <ds:schemaRef ds:uri="http://schemas.microsoft.com/office/infopath/2007/PartnerControls"/>
    <ds:schemaRef ds:uri="2e798d4f-fa09-4673-a793-d3433191574e"/>
    <ds:schemaRef ds:uri="181f1f8a-f378-402d-9291-b45f9e87af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10355</Characters>
  <Application>Microsoft Office Word</Application>
  <DocSecurity>4</DocSecurity>
  <Lines>171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Tice, Glenn Philip</dc:creator>
  <cp:keywords/>
  <dc:description/>
  <cp:lastModifiedBy>MORENTE-ORIA Fernando (ESTAT-EXT)</cp:lastModifiedBy>
  <cp:revision>2</cp:revision>
  <dcterms:created xsi:type="dcterms:W3CDTF">2026-01-12T12:02:00Z</dcterms:created>
  <dcterms:modified xsi:type="dcterms:W3CDTF">2026-01-12T12:02:00Z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4fe72149,53a95672,5d205516</vt:lpwstr>
  </property>
  <property fmtid="{D5CDD505-2E9C-101B-9397-08002B2CF9AE}" pid="3" name="ClassificationContentMarkingHeaderFontProps">
    <vt:lpwstr>#000000,9,Calibri</vt:lpwstr>
  </property>
  <property fmtid="{D5CDD505-2E9C-101B-9397-08002B2CF9AE}" pid="4" name="ClassificationContentMarkingHeaderText">
    <vt:lpwstr>Restricted</vt:lpwstr>
  </property>
  <property fmtid="{D5CDD505-2E9C-101B-9397-08002B2CF9AE}" pid="5" name="MSIP_Label_287aa97f-73da-4cdd-829f-ab2e3e3df269_Enabled">
    <vt:lpwstr>true</vt:lpwstr>
  </property>
  <property fmtid="{D5CDD505-2E9C-101B-9397-08002B2CF9AE}" pid="6" name="MSIP_Label_287aa97f-73da-4cdd-829f-ab2e3e3df269_SetDate">
    <vt:lpwstr>2025-10-27T14:03:39Z</vt:lpwstr>
  </property>
  <property fmtid="{D5CDD505-2E9C-101B-9397-08002B2CF9AE}" pid="7" name="MSIP_Label_287aa97f-73da-4cdd-829f-ab2e3e3df269_Method">
    <vt:lpwstr>Privileged</vt:lpwstr>
  </property>
  <property fmtid="{D5CDD505-2E9C-101B-9397-08002B2CF9AE}" pid="8" name="MSIP_Label_287aa97f-73da-4cdd-829f-ab2e3e3df269_Name">
    <vt:lpwstr>Restricted - Marking</vt:lpwstr>
  </property>
  <property fmtid="{D5CDD505-2E9C-101B-9397-08002B2CF9AE}" pid="9" name="MSIP_Label_287aa97f-73da-4cdd-829f-ab2e3e3df269_SiteId">
    <vt:lpwstr>03e82858-fc14-4f12-b078-aac6d25c87da</vt:lpwstr>
  </property>
  <property fmtid="{D5CDD505-2E9C-101B-9397-08002B2CF9AE}" pid="10" name="MSIP_Label_287aa97f-73da-4cdd-829f-ab2e3e3df269_ActionId">
    <vt:lpwstr>e36ad5d9-c589-4f0b-a9a1-2616113d9b0b</vt:lpwstr>
  </property>
  <property fmtid="{D5CDD505-2E9C-101B-9397-08002B2CF9AE}" pid="11" name="MSIP_Label_287aa97f-73da-4cdd-829f-ab2e3e3df269_ContentBits">
    <vt:lpwstr>1</vt:lpwstr>
  </property>
  <property fmtid="{D5CDD505-2E9C-101B-9397-08002B2CF9AE}" pid="12" name="MSIP_Label_287aa97f-73da-4cdd-829f-ab2e3e3df269_Tag">
    <vt:lpwstr>10, 0, 1, 1</vt:lpwstr>
  </property>
  <property fmtid="{D5CDD505-2E9C-101B-9397-08002B2CF9AE}" pid="13" name="ContentTypeId">
    <vt:lpwstr>0x010100AD27141CFEED4F498774B3D170DEF9DF</vt:lpwstr>
  </property>
  <property fmtid="{D5CDD505-2E9C-101B-9397-08002B2CF9AE}" pid="14" name="ClassificationContentMarkingFooterShapeIds">
    <vt:lpwstr>7912ac45,307eb66a,f5487a7</vt:lpwstr>
  </property>
  <property fmtid="{D5CDD505-2E9C-101B-9397-08002B2CF9AE}" pid="15" name="ClassificationContentMarkingFooterFontProps">
    <vt:lpwstr>#0000ff,10,Calibri</vt:lpwstr>
  </property>
  <property fmtid="{D5CDD505-2E9C-101B-9397-08002B2CF9AE}" pid="16" name="ClassificationContentMarkingFooterText">
    <vt:lpwstr>Restricted Use - À usage restreint</vt:lpwstr>
  </property>
  <property fmtid="{D5CDD505-2E9C-101B-9397-08002B2CF9AE}" pid="17" name="MSIP_Label_0e5510b0-e729-4ef0-a3dd-4ba0dfe56c99_Enabled">
    <vt:lpwstr>true</vt:lpwstr>
  </property>
  <property fmtid="{D5CDD505-2E9C-101B-9397-08002B2CF9AE}" pid="18" name="MSIP_Label_0e5510b0-e729-4ef0-a3dd-4ba0dfe56c99_SetDate">
    <vt:lpwstr>2025-11-17T13:43:12Z</vt:lpwstr>
  </property>
  <property fmtid="{D5CDD505-2E9C-101B-9397-08002B2CF9AE}" pid="19" name="MSIP_Label_0e5510b0-e729-4ef0-a3dd-4ba0dfe56c99_Method">
    <vt:lpwstr>Standard</vt:lpwstr>
  </property>
  <property fmtid="{D5CDD505-2E9C-101B-9397-08002B2CF9AE}" pid="20" name="MSIP_Label_0e5510b0-e729-4ef0-a3dd-4ba0dfe56c99_Name">
    <vt:lpwstr>Restricted Use</vt:lpwstr>
  </property>
  <property fmtid="{D5CDD505-2E9C-101B-9397-08002B2CF9AE}" pid="21" name="MSIP_Label_0e5510b0-e729-4ef0-a3dd-4ba0dfe56c99_SiteId">
    <vt:lpwstr>ac41c7d4-1f61-460d-b0f4-fc925a2b471c</vt:lpwstr>
  </property>
  <property fmtid="{D5CDD505-2E9C-101B-9397-08002B2CF9AE}" pid="22" name="MSIP_Label_0e5510b0-e729-4ef0-a3dd-4ba0dfe56c99_ActionId">
    <vt:lpwstr>10654210-28bf-4e8b-b65a-ddab19064c9b</vt:lpwstr>
  </property>
  <property fmtid="{D5CDD505-2E9C-101B-9397-08002B2CF9AE}" pid="23" name="MSIP_Label_0e5510b0-e729-4ef0-a3dd-4ba0dfe56c99_ContentBits">
    <vt:lpwstr>2</vt:lpwstr>
  </property>
  <property fmtid="{D5CDD505-2E9C-101B-9397-08002B2CF9AE}" pid="24" name="MSIP_Label_0e5510b0-e729-4ef0-a3dd-4ba0dfe56c99_Tag">
    <vt:lpwstr>10, 3, 0, 1</vt:lpwstr>
  </property>
  <property fmtid="{D5CDD505-2E9C-101B-9397-08002B2CF9AE}" pid="25" name="MediaServiceImageTags">
    <vt:lpwstr/>
  </property>
  <property fmtid="{D5CDD505-2E9C-101B-9397-08002B2CF9AE}" pid="26" name="docLang">
    <vt:lpwstr>en</vt:lpwstr>
  </property>
  <property fmtid="{D5CDD505-2E9C-101B-9397-08002B2CF9AE}" pid="27" name="MSIP_Label_0c07ed86-5dc5-4593-ad03-a8684b843815_Enabled">
    <vt:lpwstr>true</vt:lpwstr>
  </property>
  <property fmtid="{D5CDD505-2E9C-101B-9397-08002B2CF9AE}" pid="28" name="MSIP_Label_0c07ed86-5dc5-4593-ad03-a8684b843815_SetDate">
    <vt:lpwstr>2025-12-16T03:14:47Z</vt:lpwstr>
  </property>
  <property fmtid="{D5CDD505-2E9C-101B-9397-08002B2CF9AE}" pid="29" name="MSIP_Label_0c07ed86-5dc5-4593-ad03-a8684b843815_Method">
    <vt:lpwstr>Standard</vt:lpwstr>
  </property>
  <property fmtid="{D5CDD505-2E9C-101B-9397-08002B2CF9AE}" pid="30" name="MSIP_Label_0c07ed86-5dc5-4593-ad03-a8684b843815_Name">
    <vt:lpwstr>0c07ed86-5dc5-4593-ad03-a8684b843815</vt:lpwstr>
  </property>
  <property fmtid="{D5CDD505-2E9C-101B-9397-08002B2CF9AE}" pid="31" name="MSIP_Label_0c07ed86-5dc5-4593-ad03-a8684b843815_SiteId">
    <vt:lpwstr>8085fa43-302e-45bd-b171-a6648c3b6be7</vt:lpwstr>
  </property>
  <property fmtid="{D5CDD505-2E9C-101B-9397-08002B2CF9AE}" pid="32" name="MSIP_Label_0c07ed86-5dc5-4593-ad03-a8684b843815_ActionId">
    <vt:lpwstr>bf511a69-5159-42c0-ada7-cfc672245a7e</vt:lpwstr>
  </property>
  <property fmtid="{D5CDD505-2E9C-101B-9397-08002B2CF9AE}" pid="33" name="MSIP_Label_0c07ed86-5dc5-4593-ad03-a8684b843815_ContentBits">
    <vt:lpwstr>0</vt:lpwstr>
  </property>
  <property fmtid="{D5CDD505-2E9C-101B-9397-08002B2CF9AE}" pid="34" name="MSIP_Label_0c07ed86-5dc5-4593-ad03-a8684b843815_Tag">
    <vt:lpwstr>10, 3, 0, 1</vt:lpwstr>
  </property>
  <property fmtid="{D5CDD505-2E9C-101B-9397-08002B2CF9AE}" pid="35" name="MSIP_Label_21134413-d21c-4545-ac19-988c6c43347a_Enabled">
    <vt:lpwstr>true</vt:lpwstr>
  </property>
  <property fmtid="{D5CDD505-2E9C-101B-9397-08002B2CF9AE}" pid="36" name="MSIP_Label_21134413-d21c-4545-ac19-988c6c43347a_SetDate">
    <vt:lpwstr>2025-12-18T09:41:07Z</vt:lpwstr>
  </property>
  <property fmtid="{D5CDD505-2E9C-101B-9397-08002B2CF9AE}" pid="37" name="MSIP_Label_21134413-d21c-4545-ac19-988c6c43347a_Method">
    <vt:lpwstr>Privileged</vt:lpwstr>
  </property>
  <property fmtid="{D5CDD505-2E9C-101B-9397-08002B2CF9AE}" pid="38" name="MSIP_Label_21134413-d21c-4545-ac19-988c6c43347a_Name">
    <vt:lpwstr>ECB-PUBLIC - No Label</vt:lpwstr>
  </property>
  <property fmtid="{D5CDD505-2E9C-101B-9397-08002B2CF9AE}" pid="39" name="MSIP_Label_21134413-d21c-4545-ac19-988c6c43347a_SiteId">
    <vt:lpwstr>b84ee435-4816-49d2-8d92-e740dbda4064</vt:lpwstr>
  </property>
  <property fmtid="{D5CDD505-2E9C-101B-9397-08002B2CF9AE}" pid="40" name="MSIP_Label_21134413-d21c-4545-ac19-988c6c43347a_ActionId">
    <vt:lpwstr>ef0804de-6e6b-4090-be42-ef3353e415b5</vt:lpwstr>
  </property>
  <property fmtid="{D5CDD505-2E9C-101B-9397-08002B2CF9AE}" pid="41" name="MSIP_Label_21134413-d21c-4545-ac19-988c6c43347a_ContentBits">
    <vt:lpwstr>0</vt:lpwstr>
  </property>
  <property fmtid="{D5CDD505-2E9C-101B-9397-08002B2CF9AE}" pid="42" name="MSIP_Label_6bd9ddd1-4d20-43f6-abfa-fc3c07406f94_Enabled">
    <vt:lpwstr>true</vt:lpwstr>
  </property>
  <property fmtid="{D5CDD505-2E9C-101B-9397-08002B2CF9AE}" pid="43" name="MSIP_Label_6bd9ddd1-4d20-43f6-abfa-fc3c07406f94_SetDate">
    <vt:lpwstr>2026-01-12T12:02:02Z</vt:lpwstr>
  </property>
  <property fmtid="{D5CDD505-2E9C-101B-9397-08002B2CF9AE}" pid="44" name="MSIP_Label_6bd9ddd1-4d20-43f6-abfa-fc3c07406f94_Method">
    <vt:lpwstr>Standard</vt:lpwstr>
  </property>
  <property fmtid="{D5CDD505-2E9C-101B-9397-08002B2CF9AE}" pid="45" name="MSIP_Label_6bd9ddd1-4d20-43f6-abfa-fc3c07406f94_Name">
    <vt:lpwstr>Commission Use</vt:lpwstr>
  </property>
  <property fmtid="{D5CDD505-2E9C-101B-9397-08002B2CF9AE}" pid="46" name="MSIP_Label_6bd9ddd1-4d20-43f6-abfa-fc3c07406f94_SiteId">
    <vt:lpwstr>b24c8b06-522c-46fe-9080-70926f8dddb1</vt:lpwstr>
  </property>
  <property fmtid="{D5CDD505-2E9C-101B-9397-08002B2CF9AE}" pid="47" name="MSIP_Label_6bd9ddd1-4d20-43f6-abfa-fc3c07406f94_ActionId">
    <vt:lpwstr>b76921c2-bf6b-4591-94ed-f77060660fa6</vt:lpwstr>
  </property>
  <property fmtid="{D5CDD505-2E9C-101B-9397-08002B2CF9AE}" pid="48" name="MSIP_Label_6bd9ddd1-4d20-43f6-abfa-fc3c07406f94_ContentBits">
    <vt:lpwstr>0</vt:lpwstr>
  </property>
  <property fmtid="{D5CDD505-2E9C-101B-9397-08002B2CF9AE}" pid="49" name="MSIP_Label_6bd9ddd1-4d20-43f6-abfa-fc3c07406f94_Tag">
    <vt:lpwstr>10, 3, 0, 1</vt:lpwstr>
  </property>
</Properties>
</file>