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603F4" w14:textId="77777777" w:rsidR="00DF132C" w:rsidRPr="005409AE" w:rsidRDefault="00DF132C" w:rsidP="00DF132C">
      <w:pPr>
        <w:spacing w:after="120"/>
        <w:jc w:val="center"/>
        <w:rPr>
          <w:b/>
          <w:noProof/>
          <w:color w:val="6699FF"/>
          <w:lang w:eastAsia="en-GB"/>
        </w:rPr>
      </w:pPr>
      <w:r w:rsidRPr="005409AE">
        <w:rPr>
          <w:b/>
          <w:color w:val="6699FF"/>
          <w:sz w:val="28"/>
          <w:szCs w:val="28"/>
        </w:rPr>
        <w:t>SDMX STATISTICAL GUIDELINES</w:t>
      </w:r>
      <w:r w:rsidRPr="005409AE">
        <w:rPr>
          <w:b/>
          <w:noProof/>
          <w:color w:val="6699FF"/>
          <w:lang w:eastAsia="en-GB"/>
        </w:rPr>
        <w:t xml:space="preserve"> </w:t>
      </w:r>
    </w:p>
    <w:p w14:paraId="3202604A" w14:textId="77777777" w:rsidR="00DF132C" w:rsidRPr="005409AE" w:rsidRDefault="00DF132C" w:rsidP="00DF132C">
      <w:pPr>
        <w:jc w:val="center"/>
        <w:rPr>
          <w:b/>
          <w:color w:val="6699FF"/>
          <w:sz w:val="24"/>
          <w:szCs w:val="24"/>
        </w:rPr>
      </w:pPr>
      <w:r w:rsidRPr="005409AE">
        <w:rPr>
          <w:b/>
          <w:noProof/>
          <w:color w:val="6699FF"/>
          <w:sz w:val="24"/>
          <w:szCs w:val="24"/>
          <w:lang w:eastAsia="en-GB"/>
        </w:rPr>
        <w:t>SDMX Cross-Domain Code Lists</w:t>
      </w:r>
    </w:p>
    <w:p w14:paraId="2034B6A6" w14:textId="77777777" w:rsidR="00DD1866" w:rsidRDefault="00DD1866" w:rsidP="00DD1866">
      <w:pPr>
        <w:tabs>
          <w:tab w:val="decimal" w:leader="underscore" w:pos="9072"/>
        </w:tabs>
        <w:spacing w:before="960" w:after="200"/>
        <w:rPr>
          <w:rFonts w:ascii="Calibri" w:hAnsi="Calibri"/>
          <w:b/>
          <w:sz w:val="36"/>
          <w:szCs w:val="36"/>
        </w:rPr>
      </w:pPr>
      <w:bookmarkStart w:id="0" w:name="CL_OBS_CONF"/>
      <w:bookmarkStart w:id="1" w:name="_Toc214886728"/>
      <w:bookmarkStart w:id="2" w:name="_Toc216764134"/>
      <w:bookmarkEnd w:id="0"/>
      <w:r>
        <w:rPr>
          <w:b/>
          <w:sz w:val="36"/>
          <w:szCs w:val="36"/>
        </w:rPr>
        <w:tab/>
      </w:r>
    </w:p>
    <w:p w14:paraId="214FC7E3" w14:textId="77777777" w:rsidR="00DD1866" w:rsidRPr="00A91208" w:rsidRDefault="00DD1866" w:rsidP="00DD1866">
      <w:pPr>
        <w:spacing w:before="360" w:after="200"/>
        <w:jc w:val="center"/>
        <w:rPr>
          <w:rFonts w:cs="Arial"/>
          <w:b/>
          <w:sz w:val="28"/>
          <w:szCs w:val="28"/>
        </w:rPr>
      </w:pPr>
      <w:r w:rsidRPr="00A91208">
        <w:rPr>
          <w:rFonts w:cs="Arial"/>
          <w:b/>
          <w:sz w:val="28"/>
          <w:szCs w:val="28"/>
        </w:rPr>
        <w:t>CL_</w:t>
      </w:r>
      <w:r>
        <w:rPr>
          <w:rFonts w:cs="Arial"/>
          <w:b/>
          <w:sz w:val="28"/>
          <w:szCs w:val="28"/>
        </w:rPr>
        <w:t>CONF_STATUS</w:t>
      </w:r>
      <w:r w:rsidRPr="00A91208">
        <w:rPr>
          <w:rFonts w:cs="Arial"/>
          <w:b/>
          <w:sz w:val="28"/>
          <w:szCs w:val="28"/>
        </w:rPr>
        <w:br/>
        <w:t xml:space="preserve">Code list for </w:t>
      </w:r>
      <w:r>
        <w:rPr>
          <w:rFonts w:cs="Arial"/>
          <w:b/>
          <w:sz w:val="28"/>
          <w:szCs w:val="28"/>
        </w:rPr>
        <w:t>Confidentiality Status</w:t>
      </w:r>
    </w:p>
    <w:p w14:paraId="0CB4112E" w14:textId="3714BDD9" w:rsidR="00DD1866" w:rsidRPr="00A91208" w:rsidRDefault="00DD1866" w:rsidP="00DD1866">
      <w:pPr>
        <w:jc w:val="center"/>
        <w:rPr>
          <w:rFonts w:cs="Arial"/>
          <w:b/>
          <w:sz w:val="28"/>
          <w:szCs w:val="28"/>
        </w:rPr>
      </w:pPr>
      <w:r w:rsidRPr="00A91208">
        <w:rPr>
          <w:rFonts w:cs="Arial"/>
          <w:b/>
          <w:sz w:val="28"/>
          <w:szCs w:val="28"/>
        </w:rPr>
        <w:t xml:space="preserve">Version </w:t>
      </w:r>
      <w:r w:rsidR="006D4E0D">
        <w:rPr>
          <w:rFonts w:cs="Arial"/>
          <w:b/>
          <w:sz w:val="28"/>
          <w:szCs w:val="28"/>
        </w:rPr>
        <w:t>1.4</w:t>
      </w:r>
      <w:r w:rsidRPr="00A91208">
        <w:rPr>
          <w:rFonts w:cs="Arial"/>
          <w:b/>
          <w:sz w:val="28"/>
          <w:szCs w:val="28"/>
        </w:rPr>
        <w:t xml:space="preserve"> – </w:t>
      </w:r>
      <w:r>
        <w:rPr>
          <w:rFonts w:cs="Arial"/>
          <w:b/>
          <w:sz w:val="28"/>
          <w:szCs w:val="28"/>
        </w:rPr>
        <w:t>20/</w:t>
      </w:r>
      <w:r w:rsidR="00083FB2">
        <w:rPr>
          <w:rFonts w:cs="Arial"/>
          <w:b/>
          <w:sz w:val="28"/>
          <w:szCs w:val="28"/>
        </w:rPr>
        <w:t>02</w:t>
      </w:r>
      <w:r>
        <w:rPr>
          <w:rFonts w:cs="Arial"/>
          <w:b/>
          <w:sz w:val="28"/>
          <w:szCs w:val="28"/>
        </w:rPr>
        <w:t>/</w:t>
      </w:r>
      <w:r w:rsidR="00083FB2">
        <w:rPr>
          <w:rFonts w:cs="Arial"/>
          <w:b/>
          <w:sz w:val="28"/>
          <w:szCs w:val="28"/>
        </w:rPr>
        <w:t>2025</w:t>
      </w:r>
    </w:p>
    <w:p w14:paraId="7303D0A6" w14:textId="77777777" w:rsidR="00DD1866" w:rsidRPr="00A91208" w:rsidRDefault="00DD1866" w:rsidP="00DD1866">
      <w:pPr>
        <w:tabs>
          <w:tab w:val="decimal" w:leader="underscore" w:pos="9072"/>
        </w:tabs>
        <w:spacing w:after="960"/>
        <w:rPr>
          <w:rFonts w:ascii="Calibri" w:hAnsi="Calibri"/>
          <w:b/>
          <w:sz w:val="36"/>
          <w:szCs w:val="36"/>
        </w:rPr>
      </w:pPr>
      <w:r w:rsidRPr="00A91208">
        <w:rPr>
          <w:b/>
          <w:sz w:val="36"/>
          <w:szCs w:val="36"/>
        </w:rPr>
        <w:tab/>
      </w:r>
    </w:p>
    <w:bookmarkEnd w:id="1"/>
    <w:bookmarkEnd w:id="2"/>
    <w:p w14:paraId="634418E8" w14:textId="77777777" w:rsidR="002E2D2A" w:rsidRDefault="002E2D2A" w:rsidP="002241CF">
      <w:pPr>
        <w:pStyle w:val="Stylestyle1Justified"/>
        <w:rPr>
          <w:rStyle w:val="Strong"/>
        </w:rPr>
      </w:pPr>
      <w:r>
        <w:rPr>
          <w:rStyle w:val="Strong"/>
        </w:rPr>
        <w:t>Name</w:t>
      </w:r>
      <w:r w:rsidR="00DF132C">
        <w:t>: C</w:t>
      </w:r>
      <w:r>
        <w:t>ode list for Confidentiality</w:t>
      </w:r>
      <w:r w:rsidR="00871339">
        <w:t xml:space="preserve"> Status</w:t>
      </w:r>
      <w:r>
        <w:t xml:space="preserve"> (CONF_</w:t>
      </w:r>
      <w:r w:rsidR="00871339">
        <w:t>STATUS</w:t>
      </w:r>
      <w:r>
        <w:t>)</w:t>
      </w:r>
      <w:r w:rsidR="00951E37">
        <w:t>.</w:t>
      </w:r>
    </w:p>
    <w:p w14:paraId="467C6482" w14:textId="77777777" w:rsidR="00CB51D7" w:rsidRDefault="007B1B39" w:rsidP="002241CF">
      <w:pPr>
        <w:pStyle w:val="Stylestyle1Justified"/>
      </w:pPr>
      <w:r>
        <w:rPr>
          <w:rStyle w:val="Strong"/>
        </w:rPr>
        <w:t>Description</w:t>
      </w:r>
      <w:r w:rsidR="00DF132C">
        <w:t>: T</w:t>
      </w:r>
      <w:r w:rsidR="00CB51D7">
        <w:t>his code</w:t>
      </w:r>
      <w:r w:rsidR="001E232D">
        <w:t xml:space="preserve"> </w:t>
      </w:r>
      <w:r w:rsidR="00CB51D7">
        <w:t xml:space="preserve">list provides coded information about the sensitivity and confidentiality status of the data. </w:t>
      </w:r>
    </w:p>
    <w:p w14:paraId="2D289C1B" w14:textId="77777777" w:rsidR="009151BF" w:rsidRPr="009151BF" w:rsidRDefault="00BB1EB2" w:rsidP="00A90CC4">
      <w:pPr>
        <w:pStyle w:val="style1"/>
        <w:spacing w:after="240" w:afterAutospacing="0"/>
        <w:jc w:val="both"/>
      </w:pPr>
      <w:r w:rsidRPr="00191ECA">
        <w:rPr>
          <w:b/>
        </w:rPr>
        <w:t>Established international standard used as input for the code list</w:t>
      </w:r>
      <w:r>
        <w:t xml:space="preserve">: </w:t>
      </w:r>
      <w:r w:rsidRPr="00A218DE">
        <w:t>N</w:t>
      </w:r>
      <w:r>
        <w:t>one.</w:t>
      </w:r>
    </w:p>
    <w:p w14:paraId="09F9793A" w14:textId="1B25AE7F" w:rsidR="00DD1866" w:rsidRDefault="00DF132C" w:rsidP="00DF132C">
      <w:pPr>
        <w:pStyle w:val="style1"/>
        <w:spacing w:before="0" w:beforeAutospacing="0" w:after="240" w:afterAutospacing="0"/>
        <w:jc w:val="both"/>
      </w:pPr>
      <w:r>
        <w:rPr>
          <w:b/>
        </w:rPr>
        <w:t>Version</w:t>
      </w:r>
      <w:r w:rsidRPr="007D57DF">
        <w:t xml:space="preserve">: </w:t>
      </w:r>
      <w:r w:rsidR="00A90CC4">
        <w:t>1.</w:t>
      </w:r>
      <w:r w:rsidR="006D4E0D">
        <w:t>4</w:t>
      </w:r>
    </w:p>
    <w:p w14:paraId="42AC4923" w14:textId="77777777" w:rsidR="00DD1866" w:rsidRDefault="00DD1866">
      <w:pPr>
        <w:spacing w:after="0"/>
        <w:rPr>
          <w:rFonts w:cs="Arial"/>
          <w:sz w:val="24"/>
          <w:szCs w:val="24"/>
          <w:lang w:eastAsia="en-GB"/>
        </w:rPr>
      </w:pPr>
      <w:r>
        <w:br w:type="page"/>
      </w:r>
    </w:p>
    <w:p w14:paraId="667E9DDA" w14:textId="77777777" w:rsidR="00DF132C" w:rsidRDefault="00DF132C" w:rsidP="00DF132C">
      <w:pPr>
        <w:pStyle w:val="style1"/>
        <w:spacing w:before="0" w:beforeAutospacing="0" w:after="240" w:afterAutospacing="0"/>
        <w:jc w:val="both"/>
      </w:pPr>
    </w:p>
    <w:p w14:paraId="227AA1BE" w14:textId="77777777" w:rsidR="00620917" w:rsidRDefault="00085699" w:rsidP="00620917">
      <w:pPr>
        <w:pStyle w:val="Heading1"/>
      </w:pPr>
      <w:r>
        <w:t>DOCUMENT</w:t>
      </w:r>
      <w:r w:rsidR="00620917">
        <w:t xml:space="preserve"> HISTORY</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402"/>
        <w:gridCol w:w="6290"/>
      </w:tblGrid>
      <w:tr w:rsidR="00620917" w14:paraId="02652518" w14:textId="77777777" w:rsidTr="00C932A7">
        <w:tc>
          <w:tcPr>
            <w:tcW w:w="950" w:type="dxa"/>
            <w:shd w:val="clear" w:color="auto" w:fill="auto"/>
          </w:tcPr>
          <w:p w14:paraId="559BBEED" w14:textId="77777777" w:rsidR="00620917" w:rsidRPr="002118A6" w:rsidRDefault="00620917" w:rsidP="009D418B">
            <w:pPr>
              <w:rPr>
                <w:b/>
              </w:rPr>
            </w:pPr>
            <w:r w:rsidRPr="002118A6">
              <w:rPr>
                <w:b/>
              </w:rPr>
              <w:t>Version</w:t>
            </w:r>
          </w:p>
        </w:tc>
        <w:tc>
          <w:tcPr>
            <w:tcW w:w="1402" w:type="dxa"/>
            <w:shd w:val="clear" w:color="auto" w:fill="auto"/>
          </w:tcPr>
          <w:p w14:paraId="52F8802F" w14:textId="77777777" w:rsidR="00620917" w:rsidRPr="002118A6" w:rsidRDefault="00620917" w:rsidP="009D418B">
            <w:pPr>
              <w:rPr>
                <w:b/>
              </w:rPr>
            </w:pPr>
            <w:r w:rsidRPr="002118A6">
              <w:rPr>
                <w:b/>
              </w:rPr>
              <w:t>Date</w:t>
            </w:r>
          </w:p>
        </w:tc>
        <w:tc>
          <w:tcPr>
            <w:tcW w:w="6290" w:type="dxa"/>
            <w:shd w:val="clear" w:color="auto" w:fill="auto"/>
          </w:tcPr>
          <w:p w14:paraId="225A6F1B" w14:textId="77777777" w:rsidR="00620917" w:rsidRPr="009D418B" w:rsidRDefault="00620917" w:rsidP="009D418B">
            <w:pPr>
              <w:rPr>
                <w:b/>
              </w:rPr>
            </w:pPr>
            <w:r w:rsidRPr="009D418B">
              <w:rPr>
                <w:b/>
              </w:rPr>
              <w:t>Comment</w:t>
            </w:r>
          </w:p>
        </w:tc>
      </w:tr>
      <w:tr w:rsidR="00620917" w14:paraId="07FC1D16" w14:textId="77777777" w:rsidTr="00C932A7">
        <w:tc>
          <w:tcPr>
            <w:tcW w:w="950" w:type="dxa"/>
            <w:shd w:val="clear" w:color="auto" w:fill="auto"/>
          </w:tcPr>
          <w:p w14:paraId="7D4CCBBA" w14:textId="77777777" w:rsidR="00620917" w:rsidRDefault="00620917" w:rsidP="009D418B">
            <w:r>
              <w:t>1.0</w:t>
            </w:r>
          </w:p>
        </w:tc>
        <w:tc>
          <w:tcPr>
            <w:tcW w:w="1402" w:type="dxa"/>
            <w:shd w:val="clear" w:color="auto" w:fill="auto"/>
          </w:tcPr>
          <w:p w14:paraId="06309FC1" w14:textId="77777777" w:rsidR="00620917" w:rsidRDefault="00A218DE" w:rsidP="009D418B">
            <w:r>
              <w:t>2009</w:t>
            </w:r>
          </w:p>
        </w:tc>
        <w:tc>
          <w:tcPr>
            <w:tcW w:w="6290" w:type="dxa"/>
            <w:shd w:val="clear" w:color="auto" w:fill="auto"/>
          </w:tcPr>
          <w:p w14:paraId="126D5900" w14:textId="77777777" w:rsidR="00620917" w:rsidRDefault="00620917" w:rsidP="009D418B">
            <w:r>
              <w:t>Initial version.</w:t>
            </w:r>
          </w:p>
        </w:tc>
      </w:tr>
      <w:tr w:rsidR="00620917" w14:paraId="6787AAC5" w14:textId="77777777" w:rsidTr="00C932A7">
        <w:tc>
          <w:tcPr>
            <w:tcW w:w="950" w:type="dxa"/>
            <w:shd w:val="clear" w:color="auto" w:fill="auto"/>
          </w:tcPr>
          <w:p w14:paraId="6DF47E6D" w14:textId="77777777" w:rsidR="00620917" w:rsidRDefault="00620917" w:rsidP="009D418B">
            <w:r>
              <w:t>1.1.</w:t>
            </w:r>
          </w:p>
        </w:tc>
        <w:tc>
          <w:tcPr>
            <w:tcW w:w="1402" w:type="dxa"/>
            <w:shd w:val="clear" w:color="auto" w:fill="auto"/>
          </w:tcPr>
          <w:p w14:paraId="57A30698" w14:textId="77777777" w:rsidR="00620917" w:rsidRDefault="00620917" w:rsidP="009D418B">
            <w:r>
              <w:t>26/6/2014</w:t>
            </w:r>
          </w:p>
        </w:tc>
        <w:tc>
          <w:tcPr>
            <w:tcW w:w="6290" w:type="dxa"/>
            <w:shd w:val="clear" w:color="auto" w:fill="auto"/>
          </w:tcPr>
          <w:p w14:paraId="2440DDBF" w14:textId="77777777" w:rsidR="00620917" w:rsidRDefault="00A218DE" w:rsidP="00A218DE">
            <w:r>
              <w:t xml:space="preserve">Clarification changes to descriptions; addition of </w:t>
            </w:r>
            <w:r w:rsidRPr="00733F2C">
              <w:t>primary confidentiality codes; additional remarks for specific issues.</w:t>
            </w:r>
          </w:p>
        </w:tc>
      </w:tr>
      <w:tr w:rsidR="00620917" w14:paraId="39A72FA4" w14:textId="77777777" w:rsidTr="00C932A7">
        <w:tc>
          <w:tcPr>
            <w:tcW w:w="950" w:type="dxa"/>
            <w:shd w:val="clear" w:color="auto" w:fill="auto"/>
          </w:tcPr>
          <w:p w14:paraId="5AAF4538" w14:textId="77777777" w:rsidR="00620917" w:rsidRDefault="00620917" w:rsidP="00620917">
            <w:r>
              <w:t>1.2</w:t>
            </w:r>
          </w:p>
        </w:tc>
        <w:tc>
          <w:tcPr>
            <w:tcW w:w="1402" w:type="dxa"/>
            <w:shd w:val="clear" w:color="auto" w:fill="auto"/>
          </w:tcPr>
          <w:p w14:paraId="10FF66A3" w14:textId="77777777" w:rsidR="00620917" w:rsidRDefault="00620917" w:rsidP="00BA381D">
            <w:r>
              <w:t>1</w:t>
            </w:r>
            <w:r w:rsidR="00BA381D">
              <w:t>9</w:t>
            </w:r>
            <w:r>
              <w:t>/12/2017</w:t>
            </w:r>
          </w:p>
        </w:tc>
        <w:tc>
          <w:tcPr>
            <w:tcW w:w="6290" w:type="dxa"/>
            <w:shd w:val="clear" w:color="auto" w:fill="auto"/>
          </w:tcPr>
          <w:p w14:paraId="31114745" w14:textId="77777777" w:rsidR="007A448D" w:rsidRDefault="007A448D" w:rsidP="007A448D">
            <w:r>
              <w:t>Added this VERSION HISTORY section</w:t>
            </w:r>
            <w:r w:rsidR="00071D53">
              <w:t>; removed the previous changes section marked as tracked changes</w:t>
            </w:r>
          </w:p>
          <w:p w14:paraId="7EE7E38D" w14:textId="77777777" w:rsidR="007A448D" w:rsidRDefault="00620917" w:rsidP="00071D53">
            <w:r>
              <w:t>Added CONF_</w:t>
            </w:r>
            <w:proofErr w:type="gramStart"/>
            <w:r>
              <w:t>STATUS:E</w:t>
            </w:r>
            <w:proofErr w:type="gramEnd"/>
            <w:r w:rsidR="00071D53">
              <w:t>; i</w:t>
            </w:r>
            <w:r w:rsidR="00A218DE">
              <w:t>ncluded CONF_REDIST descriptions for codes N and E</w:t>
            </w:r>
          </w:p>
          <w:p w14:paraId="21118EFC" w14:textId="77777777" w:rsidR="00071D53" w:rsidRDefault="00071D53" w:rsidP="00071D53">
            <w:r>
              <w:t>Added REMARKS section</w:t>
            </w:r>
          </w:p>
        </w:tc>
      </w:tr>
      <w:tr w:rsidR="00B70D9F" w14:paraId="11F80713" w14:textId="77777777" w:rsidTr="00C932A7">
        <w:tc>
          <w:tcPr>
            <w:tcW w:w="950" w:type="dxa"/>
            <w:shd w:val="clear" w:color="auto" w:fill="auto"/>
          </w:tcPr>
          <w:p w14:paraId="5DDB751A" w14:textId="77777777" w:rsidR="00B70D9F" w:rsidRDefault="00B70D9F" w:rsidP="00620917">
            <w:r>
              <w:t>1.3</w:t>
            </w:r>
          </w:p>
        </w:tc>
        <w:tc>
          <w:tcPr>
            <w:tcW w:w="1402" w:type="dxa"/>
            <w:shd w:val="clear" w:color="auto" w:fill="auto"/>
          </w:tcPr>
          <w:p w14:paraId="47284E12" w14:textId="77777777" w:rsidR="00B70D9F" w:rsidRDefault="00DD1866" w:rsidP="00BA381D">
            <w:r>
              <w:t>20/09/2021</w:t>
            </w:r>
          </w:p>
        </w:tc>
        <w:tc>
          <w:tcPr>
            <w:tcW w:w="6290" w:type="dxa"/>
            <w:shd w:val="clear" w:color="auto" w:fill="auto"/>
          </w:tcPr>
          <w:p w14:paraId="7047EA65" w14:textId="672E3DD9" w:rsidR="00B70D9F" w:rsidRDefault="00B70D9F" w:rsidP="007A448D">
            <w:r>
              <w:t>Added CONF_STATUS:P</w:t>
            </w:r>
            <w:r w:rsidR="00C932A7">
              <w:t>. Changed table headers to align to SDMX information model</w:t>
            </w:r>
          </w:p>
        </w:tc>
      </w:tr>
      <w:tr w:rsidR="00A776F8" w14:paraId="1D4AE236" w14:textId="77777777" w:rsidTr="00C932A7">
        <w:tc>
          <w:tcPr>
            <w:tcW w:w="950" w:type="dxa"/>
            <w:shd w:val="clear" w:color="auto" w:fill="auto"/>
          </w:tcPr>
          <w:p w14:paraId="6BC737EF" w14:textId="7B1F2FC8" w:rsidR="00A776F8" w:rsidRDefault="00FD7B06" w:rsidP="00620917">
            <w:r>
              <w:t>1.4</w:t>
            </w:r>
          </w:p>
        </w:tc>
        <w:tc>
          <w:tcPr>
            <w:tcW w:w="1402" w:type="dxa"/>
            <w:shd w:val="clear" w:color="auto" w:fill="auto"/>
          </w:tcPr>
          <w:p w14:paraId="54B9B3F9" w14:textId="68251252" w:rsidR="00A776F8" w:rsidRDefault="00A776F8" w:rsidP="00BA381D">
            <w:r>
              <w:t>20/02/2025</w:t>
            </w:r>
          </w:p>
        </w:tc>
        <w:tc>
          <w:tcPr>
            <w:tcW w:w="6290" w:type="dxa"/>
            <w:shd w:val="clear" w:color="auto" w:fill="auto"/>
          </w:tcPr>
          <w:p w14:paraId="733A43E0" w14:textId="3404F8D7" w:rsidR="00A776F8" w:rsidRDefault="00083FB2" w:rsidP="007A448D">
            <w:r>
              <w:t>A</w:t>
            </w:r>
            <w:r w:rsidR="00A776F8">
              <w:t>dd</w:t>
            </w:r>
            <w:r>
              <w:t xml:space="preserve">ed </w:t>
            </w:r>
            <w:r w:rsidR="007A4DD6">
              <w:t xml:space="preserve">code </w:t>
            </w:r>
            <w:r w:rsidR="00C902C0">
              <w:t>X as deprecated</w:t>
            </w:r>
            <w:r w:rsidR="00044AC9">
              <w:t>. See remarks section</w:t>
            </w:r>
            <w:r w:rsidR="00A776F8">
              <w:t xml:space="preserve"> </w:t>
            </w:r>
          </w:p>
        </w:tc>
      </w:tr>
    </w:tbl>
    <w:p w14:paraId="73342A68" w14:textId="77777777" w:rsidR="00620917" w:rsidRDefault="00620917" w:rsidP="00DF132C">
      <w:pPr>
        <w:pStyle w:val="style1"/>
        <w:spacing w:before="0" w:beforeAutospacing="0" w:after="240" w:afterAutospacing="0"/>
        <w:jc w:val="both"/>
        <w:rPr>
          <w:b/>
        </w:rPr>
      </w:pPr>
    </w:p>
    <w:p w14:paraId="334BD510" w14:textId="77777777" w:rsidR="00DD1866" w:rsidRDefault="00DD1866">
      <w:pPr>
        <w:spacing w:after="0"/>
        <w:rPr>
          <w:rFonts w:cs="Arial"/>
          <w:b/>
          <w:sz w:val="24"/>
          <w:szCs w:val="24"/>
          <w:lang w:eastAsia="en-GB"/>
        </w:rPr>
      </w:pPr>
      <w:r>
        <w:rPr>
          <w:b/>
        </w:rPr>
        <w:br w:type="page"/>
      </w:r>
    </w:p>
    <w:p w14:paraId="7F399542" w14:textId="308C15FA" w:rsidR="00DF132C" w:rsidRPr="007D57DF" w:rsidRDefault="00DD1866" w:rsidP="00DF132C">
      <w:pPr>
        <w:pStyle w:val="style1"/>
        <w:spacing w:before="0" w:beforeAutospacing="0" w:after="360" w:afterAutospacing="0"/>
        <w:jc w:val="both"/>
        <w:rPr>
          <w:b/>
        </w:rPr>
      </w:pPr>
      <w:r>
        <w:rPr>
          <w:b/>
        </w:rPr>
        <w:lastRenderedPageBreak/>
        <w:t>Recommended Codes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980"/>
        <w:gridCol w:w="5047"/>
      </w:tblGrid>
      <w:tr w:rsidR="00B04C86" w14:paraId="2B709BE2" w14:textId="77777777" w:rsidTr="009C3F23">
        <w:trPr>
          <w:cantSplit/>
        </w:trPr>
        <w:tc>
          <w:tcPr>
            <w:tcW w:w="1728" w:type="dxa"/>
            <w:tcBorders>
              <w:top w:val="single" w:sz="12" w:space="0" w:color="auto"/>
              <w:left w:val="single" w:sz="12" w:space="0" w:color="auto"/>
              <w:bottom w:val="single" w:sz="12" w:space="0" w:color="auto"/>
            </w:tcBorders>
            <w:shd w:val="clear" w:color="auto" w:fill="auto"/>
            <w:vAlign w:val="center"/>
          </w:tcPr>
          <w:p w14:paraId="5F200BFF" w14:textId="37BEE2A5" w:rsidR="00B04C86" w:rsidRPr="004E30A9" w:rsidRDefault="00E27851" w:rsidP="00DD1866">
            <w:pPr>
              <w:spacing w:before="60" w:after="60"/>
              <w:jc w:val="center"/>
              <w:rPr>
                <w:b/>
                <w:bCs/>
                <w:sz w:val="24"/>
                <w:szCs w:val="24"/>
              </w:rPr>
            </w:pPr>
            <w:r>
              <w:rPr>
                <w:b/>
                <w:bCs/>
              </w:rPr>
              <w:t>Code Id</w:t>
            </w:r>
          </w:p>
        </w:tc>
        <w:tc>
          <w:tcPr>
            <w:tcW w:w="1980" w:type="dxa"/>
            <w:tcBorders>
              <w:top w:val="single" w:sz="12" w:space="0" w:color="auto"/>
              <w:bottom w:val="single" w:sz="12" w:space="0" w:color="auto"/>
            </w:tcBorders>
            <w:shd w:val="clear" w:color="auto" w:fill="auto"/>
            <w:vAlign w:val="center"/>
          </w:tcPr>
          <w:p w14:paraId="6B791BC3" w14:textId="1443A79D" w:rsidR="00B04C86" w:rsidRPr="004E30A9" w:rsidRDefault="00E27851" w:rsidP="004E30A9">
            <w:pPr>
              <w:spacing w:before="60" w:after="60"/>
              <w:jc w:val="center"/>
              <w:rPr>
                <w:b/>
                <w:bCs/>
                <w:sz w:val="24"/>
                <w:szCs w:val="24"/>
              </w:rPr>
            </w:pPr>
            <w:r>
              <w:rPr>
                <w:b/>
                <w:bCs/>
              </w:rPr>
              <w:t>Code Name</w:t>
            </w:r>
          </w:p>
        </w:tc>
        <w:tc>
          <w:tcPr>
            <w:tcW w:w="5047" w:type="dxa"/>
            <w:tcBorders>
              <w:top w:val="single" w:sz="12" w:space="0" w:color="auto"/>
              <w:bottom w:val="single" w:sz="12" w:space="0" w:color="auto"/>
              <w:right w:val="single" w:sz="12" w:space="0" w:color="auto"/>
            </w:tcBorders>
            <w:shd w:val="clear" w:color="auto" w:fill="auto"/>
          </w:tcPr>
          <w:p w14:paraId="202AF7C9" w14:textId="24F17126" w:rsidR="00B04C86" w:rsidRPr="004E30A9" w:rsidDel="00707DE9" w:rsidRDefault="00E27851" w:rsidP="004E30A9">
            <w:pPr>
              <w:spacing w:before="180" w:after="60"/>
              <w:jc w:val="center"/>
              <w:rPr>
                <w:b/>
                <w:bCs/>
              </w:rPr>
            </w:pPr>
            <w:r>
              <w:rPr>
                <w:b/>
                <w:bCs/>
              </w:rPr>
              <w:t>Code Description</w:t>
            </w:r>
          </w:p>
        </w:tc>
      </w:tr>
      <w:tr w:rsidR="00B04C86" w:rsidRPr="00BB1EB2" w14:paraId="747C659D" w14:textId="77777777" w:rsidTr="009C3F23">
        <w:trPr>
          <w:cantSplit/>
        </w:trPr>
        <w:tc>
          <w:tcPr>
            <w:tcW w:w="1728" w:type="dxa"/>
            <w:tcBorders>
              <w:top w:val="single" w:sz="12" w:space="0" w:color="auto"/>
            </w:tcBorders>
            <w:shd w:val="clear" w:color="auto" w:fill="auto"/>
            <w:vAlign w:val="center"/>
          </w:tcPr>
          <w:p w14:paraId="1A18F9FB" w14:textId="77777777" w:rsidR="00B04C86" w:rsidRPr="00BB1EB2" w:rsidRDefault="00B04C86" w:rsidP="004E30A9">
            <w:pPr>
              <w:spacing w:before="60" w:after="60"/>
              <w:jc w:val="center"/>
              <w:rPr>
                <w:sz w:val="18"/>
                <w:szCs w:val="18"/>
              </w:rPr>
            </w:pPr>
            <w:r w:rsidRPr="00BB1EB2">
              <w:rPr>
                <w:sz w:val="18"/>
                <w:szCs w:val="18"/>
              </w:rPr>
              <w:t>F</w:t>
            </w:r>
          </w:p>
        </w:tc>
        <w:tc>
          <w:tcPr>
            <w:tcW w:w="1980" w:type="dxa"/>
            <w:tcBorders>
              <w:top w:val="single" w:sz="12" w:space="0" w:color="auto"/>
            </w:tcBorders>
            <w:shd w:val="clear" w:color="auto" w:fill="auto"/>
            <w:vAlign w:val="center"/>
          </w:tcPr>
          <w:p w14:paraId="4B3AD398" w14:textId="77777777" w:rsidR="00B04C86" w:rsidRPr="00BB1EB2" w:rsidRDefault="00B04C86" w:rsidP="004E30A9">
            <w:pPr>
              <w:spacing w:before="60" w:after="60"/>
              <w:rPr>
                <w:sz w:val="18"/>
                <w:szCs w:val="18"/>
              </w:rPr>
            </w:pPr>
            <w:r w:rsidRPr="00BB1EB2">
              <w:rPr>
                <w:sz w:val="18"/>
                <w:szCs w:val="18"/>
              </w:rPr>
              <w:t>Free</w:t>
            </w:r>
            <w:r w:rsidR="006360B6" w:rsidRPr="00BB1EB2">
              <w:rPr>
                <w:sz w:val="18"/>
                <w:szCs w:val="18"/>
              </w:rPr>
              <w:t xml:space="preserve"> (free for publication)</w:t>
            </w:r>
          </w:p>
        </w:tc>
        <w:tc>
          <w:tcPr>
            <w:tcW w:w="5047" w:type="dxa"/>
            <w:tcBorders>
              <w:top w:val="single" w:sz="12" w:space="0" w:color="auto"/>
            </w:tcBorders>
            <w:shd w:val="clear" w:color="auto" w:fill="auto"/>
          </w:tcPr>
          <w:p w14:paraId="2AD45E03" w14:textId="77777777" w:rsidR="00B04C86" w:rsidRPr="00BB1EB2" w:rsidRDefault="002828C9" w:rsidP="004E30A9">
            <w:pPr>
              <w:spacing w:before="60" w:after="60"/>
              <w:jc w:val="both"/>
              <w:rPr>
                <w:sz w:val="18"/>
                <w:szCs w:val="18"/>
              </w:rPr>
            </w:pPr>
            <w:r w:rsidRPr="00BB1EB2">
              <w:rPr>
                <w:sz w:val="18"/>
                <w:szCs w:val="18"/>
              </w:rPr>
              <w:t>U</w:t>
            </w:r>
            <w:r w:rsidR="00B04C86" w:rsidRPr="00BB1EB2">
              <w:rPr>
                <w:sz w:val="18"/>
                <w:szCs w:val="18"/>
              </w:rPr>
              <w:t xml:space="preserve">sed for observations </w:t>
            </w:r>
            <w:r w:rsidRPr="00BB1EB2">
              <w:rPr>
                <w:sz w:val="18"/>
                <w:szCs w:val="18"/>
              </w:rPr>
              <w:t>without any</w:t>
            </w:r>
            <w:r w:rsidR="00B04C86" w:rsidRPr="00BB1EB2">
              <w:rPr>
                <w:sz w:val="18"/>
                <w:szCs w:val="18"/>
              </w:rPr>
              <w:t xml:space="preserve"> special sensitivity considerations and which can </w:t>
            </w:r>
            <w:r w:rsidRPr="00BB1EB2">
              <w:rPr>
                <w:sz w:val="18"/>
                <w:szCs w:val="18"/>
              </w:rPr>
              <w:t xml:space="preserve">thus </w:t>
            </w:r>
            <w:r w:rsidR="00B04C86" w:rsidRPr="00BB1EB2">
              <w:rPr>
                <w:sz w:val="18"/>
                <w:szCs w:val="18"/>
              </w:rPr>
              <w:t xml:space="preserve">be freely shared. </w:t>
            </w:r>
          </w:p>
          <w:p w14:paraId="3027733B" w14:textId="77777777" w:rsidR="00B04C86" w:rsidRPr="00BB1EB2" w:rsidRDefault="006360B6" w:rsidP="00012964">
            <w:pPr>
              <w:spacing w:before="60" w:after="60"/>
              <w:jc w:val="both"/>
              <w:rPr>
                <w:sz w:val="18"/>
                <w:szCs w:val="18"/>
              </w:rPr>
            </w:pPr>
            <w:r w:rsidRPr="00BB1EB2">
              <w:rPr>
                <w:rFonts w:cs="Arial"/>
                <w:sz w:val="18"/>
                <w:szCs w:val="18"/>
              </w:rPr>
              <w:t>Usually, source organisations provide information and guidance on general requirements for re-</w:t>
            </w:r>
            <w:proofErr w:type="gramStart"/>
            <w:r w:rsidRPr="00BB1EB2">
              <w:rPr>
                <w:rFonts w:cs="Arial"/>
                <w:sz w:val="18"/>
                <w:szCs w:val="18"/>
              </w:rPr>
              <w:t>dissemination  (</w:t>
            </w:r>
            <w:proofErr w:type="gramEnd"/>
            <w:r w:rsidRPr="00BB1EB2">
              <w:rPr>
                <w:rFonts w:cs="Arial"/>
                <w:sz w:val="18"/>
                <w:szCs w:val="18"/>
              </w:rPr>
              <w:t xml:space="preserve">like mentioning the source) either on their websites or in their paper publications. In some institutional environments the term </w:t>
            </w:r>
            <w:r w:rsidR="00012964" w:rsidRPr="00BB1EB2">
              <w:rPr>
                <w:rFonts w:cs="Arial"/>
                <w:sz w:val="18"/>
                <w:szCs w:val="18"/>
              </w:rPr>
              <w:t>"</w:t>
            </w:r>
            <w:r w:rsidRPr="00BB1EB2">
              <w:rPr>
                <w:rFonts w:cs="Arial"/>
                <w:sz w:val="18"/>
                <w:szCs w:val="18"/>
              </w:rPr>
              <w:t>unclassified</w:t>
            </w:r>
            <w:r w:rsidR="00012964" w:rsidRPr="00BB1EB2">
              <w:rPr>
                <w:rFonts w:cs="Arial"/>
                <w:sz w:val="18"/>
                <w:szCs w:val="18"/>
              </w:rPr>
              <w:t xml:space="preserve">" </w:t>
            </w:r>
            <w:r w:rsidRPr="00BB1EB2">
              <w:rPr>
                <w:rFonts w:cs="Arial"/>
                <w:sz w:val="18"/>
                <w:szCs w:val="18"/>
              </w:rPr>
              <w:t xml:space="preserve">is used in a sense that still denotes implied restrictions in the circulation of information. If this is the case, the organisations concerned may probably consider that </w:t>
            </w:r>
            <w:r w:rsidR="00012964" w:rsidRPr="00BB1EB2">
              <w:rPr>
                <w:rFonts w:cs="Arial"/>
                <w:sz w:val="18"/>
                <w:szCs w:val="18"/>
              </w:rPr>
              <w:t>"</w:t>
            </w:r>
            <w:r w:rsidRPr="00BB1EB2">
              <w:rPr>
                <w:rFonts w:cs="Arial"/>
                <w:sz w:val="18"/>
                <w:szCs w:val="18"/>
              </w:rPr>
              <w:t>free</w:t>
            </w:r>
            <w:r w:rsidR="00012964" w:rsidRPr="00BB1EB2">
              <w:rPr>
                <w:rFonts w:cs="Arial"/>
                <w:sz w:val="18"/>
                <w:szCs w:val="18"/>
              </w:rPr>
              <w:t>"</w:t>
            </w:r>
            <w:r w:rsidRPr="00BB1EB2">
              <w:rPr>
                <w:rFonts w:cs="Arial"/>
                <w:sz w:val="18"/>
                <w:szCs w:val="18"/>
              </w:rPr>
              <w:t xml:space="preserve"> (value F) is not the appropriate tag for this kind of </w:t>
            </w:r>
            <w:r w:rsidR="00012964" w:rsidRPr="00BB1EB2">
              <w:rPr>
                <w:rFonts w:cs="Arial"/>
                <w:sz w:val="18"/>
                <w:szCs w:val="18"/>
              </w:rPr>
              <w:t>"</w:t>
            </w:r>
            <w:r w:rsidRPr="00BB1EB2">
              <w:rPr>
                <w:rFonts w:cs="Arial"/>
                <w:sz w:val="18"/>
                <w:szCs w:val="18"/>
              </w:rPr>
              <w:t>unclassified</w:t>
            </w:r>
            <w:r w:rsidR="00012964" w:rsidRPr="00BB1EB2">
              <w:rPr>
                <w:rFonts w:cs="Arial"/>
                <w:sz w:val="18"/>
                <w:szCs w:val="18"/>
              </w:rPr>
              <w:t>"</w:t>
            </w:r>
            <w:r w:rsidRPr="00BB1EB2">
              <w:rPr>
                <w:rFonts w:cs="Arial"/>
                <w:sz w:val="18"/>
                <w:szCs w:val="18"/>
              </w:rPr>
              <w:t xml:space="preserve"> category and that </w:t>
            </w:r>
            <w:r w:rsidR="009C3F23" w:rsidRPr="00BB1EB2">
              <w:rPr>
                <w:rFonts w:cs="Arial"/>
                <w:sz w:val="18"/>
                <w:szCs w:val="18"/>
              </w:rPr>
              <w:t>"</w:t>
            </w:r>
            <w:r w:rsidR="009C3F23" w:rsidRPr="00BB1EB2">
              <w:rPr>
                <w:sz w:val="18"/>
                <w:szCs w:val="18"/>
              </w:rPr>
              <w:t>Not for publication, restricted for internal use only</w:t>
            </w:r>
            <w:r w:rsidR="009C3F23" w:rsidRPr="00BB1EB2">
              <w:rPr>
                <w:rFonts w:cs="Arial"/>
                <w:sz w:val="18"/>
                <w:szCs w:val="18"/>
              </w:rPr>
              <w:t xml:space="preserve">" </w:t>
            </w:r>
            <w:r w:rsidRPr="00BB1EB2">
              <w:rPr>
                <w:rFonts w:cs="Arial"/>
                <w:sz w:val="18"/>
                <w:szCs w:val="18"/>
              </w:rPr>
              <w:t>(value N) may be more appropriate. </w:t>
            </w:r>
          </w:p>
        </w:tc>
      </w:tr>
      <w:tr w:rsidR="00B04C86" w:rsidRPr="00BB1EB2" w14:paraId="3A53F24F" w14:textId="77777777" w:rsidTr="009C3F23">
        <w:trPr>
          <w:cantSplit/>
        </w:trPr>
        <w:tc>
          <w:tcPr>
            <w:tcW w:w="1728" w:type="dxa"/>
            <w:shd w:val="clear" w:color="auto" w:fill="auto"/>
            <w:vAlign w:val="center"/>
          </w:tcPr>
          <w:p w14:paraId="6353274D" w14:textId="77777777" w:rsidR="00B04C86" w:rsidRPr="00BB1EB2" w:rsidRDefault="00B04C86" w:rsidP="004E30A9">
            <w:pPr>
              <w:spacing w:before="60" w:after="60"/>
              <w:jc w:val="center"/>
              <w:rPr>
                <w:sz w:val="18"/>
                <w:szCs w:val="18"/>
              </w:rPr>
            </w:pPr>
            <w:r w:rsidRPr="00BB1EB2">
              <w:rPr>
                <w:sz w:val="18"/>
                <w:szCs w:val="18"/>
              </w:rPr>
              <w:t>N</w:t>
            </w:r>
          </w:p>
        </w:tc>
        <w:tc>
          <w:tcPr>
            <w:tcW w:w="1980" w:type="dxa"/>
            <w:shd w:val="clear" w:color="auto" w:fill="auto"/>
            <w:vAlign w:val="center"/>
          </w:tcPr>
          <w:p w14:paraId="0817AB23" w14:textId="77777777" w:rsidR="00B04C86" w:rsidRPr="00BB1EB2" w:rsidRDefault="00B04C86" w:rsidP="004E30A9">
            <w:pPr>
              <w:spacing w:before="60" w:after="60"/>
              <w:rPr>
                <w:sz w:val="18"/>
                <w:szCs w:val="18"/>
              </w:rPr>
            </w:pPr>
            <w:r w:rsidRPr="00BB1EB2">
              <w:rPr>
                <w:sz w:val="18"/>
                <w:szCs w:val="18"/>
              </w:rPr>
              <w:t>Not for publication, restricted for internal use only</w:t>
            </w:r>
          </w:p>
        </w:tc>
        <w:tc>
          <w:tcPr>
            <w:tcW w:w="5047" w:type="dxa"/>
            <w:shd w:val="clear" w:color="auto" w:fill="auto"/>
          </w:tcPr>
          <w:p w14:paraId="0F0D225A" w14:textId="77777777" w:rsidR="00B04C86" w:rsidRDefault="00722CC5" w:rsidP="004E30A9">
            <w:pPr>
              <w:spacing w:before="60" w:after="60"/>
              <w:jc w:val="both"/>
              <w:rPr>
                <w:sz w:val="18"/>
                <w:szCs w:val="18"/>
              </w:rPr>
            </w:pPr>
            <w:r w:rsidRPr="00BB1EB2">
              <w:rPr>
                <w:sz w:val="18"/>
                <w:szCs w:val="18"/>
              </w:rPr>
              <w:t>U</w:t>
            </w:r>
            <w:r w:rsidR="00B04C86" w:rsidRPr="00BB1EB2">
              <w:rPr>
                <w:sz w:val="18"/>
                <w:szCs w:val="18"/>
              </w:rPr>
              <w:t xml:space="preserve">sed to denote observations that are restricted for internal use only within organisations. </w:t>
            </w:r>
          </w:p>
          <w:p w14:paraId="05EB98DC" w14:textId="77777777" w:rsidR="00A47D53" w:rsidRPr="00BB1EB2" w:rsidRDefault="00A218DE" w:rsidP="00A218DE">
            <w:pPr>
              <w:spacing w:before="60" w:after="60"/>
              <w:jc w:val="both"/>
              <w:rPr>
                <w:sz w:val="18"/>
                <w:szCs w:val="18"/>
              </w:rPr>
            </w:pPr>
            <w:r>
              <w:rPr>
                <w:sz w:val="18"/>
                <w:szCs w:val="18"/>
              </w:rPr>
              <w:t>This code may be accompanied with a</w:t>
            </w:r>
            <w:r w:rsidRPr="00A218DE">
              <w:rPr>
                <w:sz w:val="18"/>
                <w:szCs w:val="18"/>
              </w:rPr>
              <w:t>n additional observation-level attribute: CONF_REDIST</w:t>
            </w:r>
            <w:r>
              <w:rPr>
                <w:sz w:val="18"/>
                <w:szCs w:val="18"/>
              </w:rPr>
              <w:t xml:space="preserve"> which</w:t>
            </w:r>
            <w:r w:rsidRPr="00A218DE">
              <w:rPr>
                <w:sz w:val="18"/>
                <w:szCs w:val="18"/>
              </w:rPr>
              <w:t xml:space="preserve"> defines the secondary recipient(s) to whom the sender allows the primary recipient to forward confidential data</w:t>
            </w:r>
            <w:r>
              <w:rPr>
                <w:sz w:val="18"/>
                <w:szCs w:val="18"/>
              </w:rPr>
              <w:t>.</w:t>
            </w:r>
          </w:p>
        </w:tc>
      </w:tr>
      <w:tr w:rsidR="00B04C86" w:rsidRPr="00BB1EB2" w14:paraId="5616697A" w14:textId="77777777" w:rsidTr="009C3F23">
        <w:trPr>
          <w:cantSplit/>
        </w:trPr>
        <w:tc>
          <w:tcPr>
            <w:tcW w:w="1728" w:type="dxa"/>
            <w:shd w:val="clear" w:color="auto" w:fill="auto"/>
            <w:vAlign w:val="center"/>
          </w:tcPr>
          <w:p w14:paraId="418397FE" w14:textId="77777777" w:rsidR="00B04C86" w:rsidRPr="00BB1EB2" w:rsidRDefault="00B04C86" w:rsidP="004E30A9">
            <w:pPr>
              <w:spacing w:before="60" w:after="60"/>
              <w:jc w:val="center"/>
              <w:rPr>
                <w:sz w:val="18"/>
                <w:szCs w:val="18"/>
              </w:rPr>
            </w:pPr>
            <w:r w:rsidRPr="00BB1EB2">
              <w:rPr>
                <w:sz w:val="18"/>
                <w:szCs w:val="18"/>
              </w:rPr>
              <w:t>C</w:t>
            </w:r>
          </w:p>
        </w:tc>
        <w:tc>
          <w:tcPr>
            <w:tcW w:w="1980" w:type="dxa"/>
            <w:shd w:val="clear" w:color="auto" w:fill="auto"/>
            <w:vAlign w:val="center"/>
          </w:tcPr>
          <w:p w14:paraId="706AB633" w14:textId="77777777" w:rsidR="00B04C86" w:rsidRPr="00BB1EB2" w:rsidRDefault="00B04C86" w:rsidP="004E30A9">
            <w:pPr>
              <w:spacing w:before="60" w:after="60"/>
              <w:rPr>
                <w:sz w:val="18"/>
                <w:szCs w:val="18"/>
              </w:rPr>
            </w:pPr>
            <w:r w:rsidRPr="00BB1EB2">
              <w:rPr>
                <w:sz w:val="18"/>
                <w:szCs w:val="18"/>
              </w:rPr>
              <w:t>Confidential statistical information</w:t>
            </w:r>
          </w:p>
        </w:tc>
        <w:tc>
          <w:tcPr>
            <w:tcW w:w="5047" w:type="dxa"/>
            <w:shd w:val="clear" w:color="auto" w:fill="auto"/>
          </w:tcPr>
          <w:p w14:paraId="48DCB4F1" w14:textId="77777777" w:rsidR="00B04C86" w:rsidRPr="00BB1EB2" w:rsidRDefault="00B04C86" w:rsidP="00C06A15">
            <w:pPr>
              <w:spacing w:before="60" w:after="60"/>
              <w:jc w:val="both"/>
              <w:rPr>
                <w:sz w:val="18"/>
                <w:szCs w:val="18"/>
              </w:rPr>
            </w:pPr>
            <w:r w:rsidRPr="00BB1EB2">
              <w:rPr>
                <w:sz w:val="18"/>
                <w:szCs w:val="18"/>
              </w:rPr>
              <w:t xml:space="preserve">Confidential statistical information (primary confidentiality) due to identifiable respondents. Measures also should be taken to prevent not only direct access, but also indirect deduction or calculation by other users and parties, probably by considering and treating additional observations as </w:t>
            </w:r>
            <w:r w:rsidR="00C06A15" w:rsidRPr="00BB1EB2">
              <w:rPr>
                <w:sz w:val="18"/>
                <w:szCs w:val="18"/>
              </w:rPr>
              <w:t>"</w:t>
            </w:r>
            <w:r w:rsidRPr="00BB1EB2">
              <w:rPr>
                <w:sz w:val="18"/>
                <w:szCs w:val="18"/>
              </w:rPr>
              <w:t>confidential</w:t>
            </w:r>
            <w:r w:rsidR="00C06A15" w:rsidRPr="00BB1EB2">
              <w:rPr>
                <w:sz w:val="18"/>
                <w:szCs w:val="18"/>
              </w:rPr>
              <w:t>"</w:t>
            </w:r>
            <w:r w:rsidRPr="00BB1EB2">
              <w:rPr>
                <w:sz w:val="18"/>
                <w:szCs w:val="18"/>
              </w:rPr>
              <w:t xml:space="preserve"> (secondary confidentiality management).</w:t>
            </w:r>
          </w:p>
        </w:tc>
      </w:tr>
      <w:tr w:rsidR="00B04C86" w:rsidRPr="00BB1EB2" w14:paraId="43F850B6" w14:textId="77777777" w:rsidTr="009C3F23">
        <w:trPr>
          <w:cantSplit/>
        </w:trPr>
        <w:tc>
          <w:tcPr>
            <w:tcW w:w="1728" w:type="dxa"/>
            <w:shd w:val="clear" w:color="auto" w:fill="auto"/>
            <w:vAlign w:val="center"/>
          </w:tcPr>
          <w:p w14:paraId="34D944B0" w14:textId="77777777" w:rsidR="00B04C86" w:rsidRPr="00BB1EB2" w:rsidRDefault="00B04C86" w:rsidP="004E30A9">
            <w:pPr>
              <w:spacing w:before="60" w:after="60"/>
              <w:jc w:val="center"/>
              <w:rPr>
                <w:sz w:val="18"/>
                <w:szCs w:val="18"/>
              </w:rPr>
            </w:pPr>
            <w:r w:rsidRPr="00BB1EB2">
              <w:rPr>
                <w:sz w:val="18"/>
                <w:szCs w:val="18"/>
              </w:rPr>
              <w:t>D</w:t>
            </w:r>
          </w:p>
        </w:tc>
        <w:tc>
          <w:tcPr>
            <w:tcW w:w="1980" w:type="dxa"/>
            <w:shd w:val="clear" w:color="auto" w:fill="auto"/>
            <w:vAlign w:val="center"/>
          </w:tcPr>
          <w:p w14:paraId="0E2CE5D6" w14:textId="77777777" w:rsidR="00B04C86" w:rsidRPr="00BB1EB2" w:rsidRDefault="00B04C86" w:rsidP="004E30A9">
            <w:pPr>
              <w:spacing w:before="60" w:after="60"/>
              <w:rPr>
                <w:sz w:val="18"/>
                <w:szCs w:val="18"/>
              </w:rPr>
            </w:pPr>
            <w:r w:rsidRPr="00BB1EB2">
              <w:rPr>
                <w:sz w:val="18"/>
                <w:szCs w:val="18"/>
              </w:rPr>
              <w:t xml:space="preserve">Secondary confidentiality set by the sender, not for publication </w:t>
            </w:r>
          </w:p>
        </w:tc>
        <w:tc>
          <w:tcPr>
            <w:tcW w:w="5047" w:type="dxa"/>
            <w:shd w:val="clear" w:color="auto" w:fill="auto"/>
          </w:tcPr>
          <w:p w14:paraId="6B7A0AAC" w14:textId="77777777" w:rsidR="00B04C86" w:rsidRPr="00BB1EB2" w:rsidRDefault="00B04C86" w:rsidP="00C06A15">
            <w:pPr>
              <w:spacing w:before="60" w:after="60"/>
              <w:jc w:val="both"/>
              <w:rPr>
                <w:sz w:val="18"/>
                <w:szCs w:val="18"/>
              </w:rPr>
            </w:pPr>
            <w:r w:rsidRPr="00BB1EB2">
              <w:rPr>
                <w:sz w:val="18"/>
                <w:szCs w:val="18"/>
              </w:rPr>
              <w:t xml:space="preserve">Used by the sender of the data to flag (beyond the confidential statistical information) additional observations </w:t>
            </w:r>
            <w:r w:rsidR="00564519" w:rsidRPr="00BB1EB2">
              <w:rPr>
                <w:sz w:val="18"/>
                <w:szCs w:val="18"/>
              </w:rPr>
              <w:t xml:space="preserve">in </w:t>
            </w:r>
            <w:r w:rsidRPr="00BB1EB2">
              <w:rPr>
                <w:sz w:val="18"/>
                <w:szCs w:val="18"/>
              </w:rPr>
              <w:t xml:space="preserve">the dataset so that the receiver knows that he/she should suppress these observations in subsequent stages of processing (especially dissemination) </w:t>
            </w:r>
            <w:proofErr w:type="gramStart"/>
            <w:r w:rsidRPr="00BB1EB2">
              <w:rPr>
                <w:sz w:val="18"/>
                <w:szCs w:val="18"/>
              </w:rPr>
              <w:t>in order to</w:t>
            </w:r>
            <w:proofErr w:type="gramEnd"/>
            <w:r w:rsidRPr="00BB1EB2">
              <w:rPr>
                <w:sz w:val="18"/>
                <w:szCs w:val="18"/>
              </w:rPr>
              <w:t xml:space="preserve"> prevent third parties to indirectly deduct the observations that are genuinely flagged with</w:t>
            </w:r>
            <w:r w:rsidR="00C06A15" w:rsidRPr="00BB1EB2">
              <w:rPr>
                <w:sz w:val="18"/>
                <w:szCs w:val="18"/>
              </w:rPr>
              <w:t> "</w:t>
            </w:r>
            <w:r w:rsidRPr="00BB1EB2">
              <w:rPr>
                <w:sz w:val="18"/>
                <w:szCs w:val="18"/>
              </w:rPr>
              <w:t>C</w:t>
            </w:r>
            <w:r w:rsidR="00C06A15" w:rsidRPr="00BB1EB2">
              <w:rPr>
                <w:sz w:val="18"/>
                <w:szCs w:val="18"/>
              </w:rPr>
              <w:t>"</w:t>
            </w:r>
            <w:r w:rsidRPr="00BB1EB2">
              <w:rPr>
                <w:sz w:val="18"/>
                <w:szCs w:val="18"/>
              </w:rPr>
              <w:t xml:space="preserve">. </w:t>
            </w:r>
          </w:p>
        </w:tc>
      </w:tr>
      <w:tr w:rsidR="002828C9" w:rsidRPr="00BB1EB2" w14:paraId="387FB083" w14:textId="77777777" w:rsidTr="009C3F23">
        <w:trPr>
          <w:cantSplit/>
        </w:trPr>
        <w:tc>
          <w:tcPr>
            <w:tcW w:w="1728" w:type="dxa"/>
            <w:shd w:val="clear" w:color="auto" w:fill="auto"/>
            <w:vAlign w:val="center"/>
          </w:tcPr>
          <w:p w14:paraId="283D2312" w14:textId="77777777" w:rsidR="002828C9" w:rsidRPr="00BB1EB2" w:rsidRDefault="002828C9" w:rsidP="004E30A9">
            <w:pPr>
              <w:spacing w:before="60" w:after="60"/>
              <w:jc w:val="center"/>
              <w:rPr>
                <w:sz w:val="18"/>
                <w:szCs w:val="18"/>
              </w:rPr>
            </w:pPr>
            <w:r w:rsidRPr="00BB1EB2">
              <w:rPr>
                <w:sz w:val="18"/>
                <w:szCs w:val="18"/>
              </w:rPr>
              <w:t>S</w:t>
            </w:r>
          </w:p>
        </w:tc>
        <w:tc>
          <w:tcPr>
            <w:tcW w:w="1980" w:type="dxa"/>
            <w:shd w:val="clear" w:color="auto" w:fill="auto"/>
            <w:vAlign w:val="center"/>
          </w:tcPr>
          <w:p w14:paraId="4C7731EB" w14:textId="77777777" w:rsidR="002828C9" w:rsidRPr="00BB1EB2" w:rsidRDefault="002828C9" w:rsidP="004E30A9">
            <w:pPr>
              <w:spacing w:before="60" w:after="60"/>
              <w:rPr>
                <w:sz w:val="18"/>
                <w:szCs w:val="18"/>
              </w:rPr>
            </w:pPr>
            <w:r w:rsidRPr="00BB1EB2">
              <w:rPr>
                <w:sz w:val="18"/>
                <w:szCs w:val="18"/>
              </w:rPr>
              <w:t xml:space="preserve">Secondary confidentiality set and managed by the receiver, not for publication </w:t>
            </w:r>
          </w:p>
        </w:tc>
        <w:tc>
          <w:tcPr>
            <w:tcW w:w="5047" w:type="dxa"/>
            <w:shd w:val="clear" w:color="auto" w:fill="auto"/>
          </w:tcPr>
          <w:p w14:paraId="13C2F00C" w14:textId="77777777" w:rsidR="002828C9" w:rsidRPr="00BB1EB2" w:rsidRDefault="002828C9" w:rsidP="00C06A15">
            <w:pPr>
              <w:spacing w:before="60" w:after="60"/>
              <w:jc w:val="both"/>
              <w:rPr>
                <w:sz w:val="18"/>
                <w:szCs w:val="18"/>
              </w:rPr>
            </w:pPr>
            <w:r w:rsidRPr="00BB1EB2">
              <w:rPr>
                <w:sz w:val="18"/>
                <w:szCs w:val="18"/>
              </w:rPr>
              <w:t>If senders do not manage the secondary confidentiality in their data and/or there are also other count</w:t>
            </w:r>
            <w:r w:rsidR="00C06A15" w:rsidRPr="00BB1EB2">
              <w:rPr>
                <w:sz w:val="18"/>
                <w:szCs w:val="18"/>
              </w:rPr>
              <w:t>ries'</w:t>
            </w:r>
            <w:r w:rsidRPr="00BB1EB2">
              <w:rPr>
                <w:sz w:val="18"/>
                <w:szCs w:val="18"/>
              </w:rPr>
              <w:t xml:space="preserve"> data involved (with the intention to eventually compile a regional-wide aggregate that is going to be published), the value </w:t>
            </w:r>
            <w:r w:rsidR="00C06A15" w:rsidRPr="00BB1EB2">
              <w:rPr>
                <w:sz w:val="18"/>
                <w:szCs w:val="18"/>
              </w:rPr>
              <w:t>"</w:t>
            </w:r>
            <w:r w:rsidRPr="00BB1EB2">
              <w:rPr>
                <w:sz w:val="18"/>
                <w:szCs w:val="18"/>
              </w:rPr>
              <w:t>S</w:t>
            </w:r>
            <w:r w:rsidR="00C06A15" w:rsidRPr="00BB1EB2">
              <w:rPr>
                <w:sz w:val="18"/>
                <w:szCs w:val="18"/>
              </w:rPr>
              <w:t>"</w:t>
            </w:r>
            <w:r w:rsidRPr="00BB1EB2">
              <w:rPr>
                <w:sz w:val="18"/>
                <w:szCs w:val="18"/>
              </w:rPr>
              <w:t xml:space="preserve"> is used by the receiver to flag additional suppressed observations (within sender’s data and/or within the datasets of other senders) in subsequent stages of processing (especially, dissemination) in order to prevent third parties to indirectly deduct the observations that were genuinely flagged with</w:t>
            </w:r>
            <w:r w:rsidR="00C06A15" w:rsidRPr="00BB1EB2">
              <w:rPr>
                <w:sz w:val="18"/>
                <w:szCs w:val="18"/>
              </w:rPr>
              <w:t> </w:t>
            </w:r>
            <w:r w:rsidRPr="00BB1EB2">
              <w:rPr>
                <w:sz w:val="18"/>
                <w:szCs w:val="18"/>
              </w:rPr>
              <w:t>"C" by the sender.</w:t>
            </w:r>
          </w:p>
        </w:tc>
      </w:tr>
      <w:tr w:rsidR="002828C9" w:rsidRPr="00BB1EB2" w14:paraId="51B988BB" w14:textId="77777777" w:rsidTr="009C3F23">
        <w:trPr>
          <w:cantSplit/>
        </w:trPr>
        <w:tc>
          <w:tcPr>
            <w:tcW w:w="1728" w:type="dxa"/>
            <w:shd w:val="clear" w:color="auto" w:fill="auto"/>
            <w:vAlign w:val="center"/>
          </w:tcPr>
          <w:p w14:paraId="15A35541" w14:textId="77777777" w:rsidR="002828C9" w:rsidRPr="00BB1EB2" w:rsidRDefault="00B70A70" w:rsidP="004E30A9">
            <w:pPr>
              <w:spacing w:before="60" w:after="60"/>
              <w:jc w:val="center"/>
              <w:rPr>
                <w:sz w:val="18"/>
                <w:szCs w:val="18"/>
              </w:rPr>
            </w:pPr>
            <w:r w:rsidRPr="00BB1EB2">
              <w:rPr>
                <w:sz w:val="18"/>
                <w:szCs w:val="18"/>
              </w:rPr>
              <w:t>A</w:t>
            </w:r>
          </w:p>
        </w:tc>
        <w:tc>
          <w:tcPr>
            <w:tcW w:w="1980" w:type="dxa"/>
            <w:shd w:val="clear" w:color="auto" w:fill="auto"/>
            <w:vAlign w:val="center"/>
          </w:tcPr>
          <w:p w14:paraId="360A52EA" w14:textId="77777777" w:rsidR="002828C9" w:rsidRPr="00BB1EB2" w:rsidRDefault="006360B6" w:rsidP="006360B6">
            <w:pPr>
              <w:spacing w:before="60" w:after="60"/>
              <w:rPr>
                <w:sz w:val="18"/>
                <w:szCs w:val="18"/>
              </w:rPr>
            </w:pPr>
            <w:r w:rsidRPr="00BB1EB2">
              <w:rPr>
                <w:rFonts w:cs="Arial"/>
                <w:sz w:val="18"/>
                <w:szCs w:val="18"/>
              </w:rPr>
              <w:t>Primary confidentiality due to</w:t>
            </w:r>
            <w:r w:rsidRPr="00BB1EB2">
              <w:rPr>
                <w:sz w:val="18"/>
                <w:szCs w:val="18"/>
              </w:rPr>
              <w:t xml:space="preserve"> s</w:t>
            </w:r>
            <w:r w:rsidR="00E778B8" w:rsidRPr="00BB1EB2">
              <w:rPr>
                <w:sz w:val="18"/>
                <w:szCs w:val="18"/>
              </w:rPr>
              <w:t>mall counts</w:t>
            </w:r>
          </w:p>
        </w:tc>
        <w:tc>
          <w:tcPr>
            <w:tcW w:w="5047" w:type="dxa"/>
            <w:shd w:val="clear" w:color="auto" w:fill="auto"/>
          </w:tcPr>
          <w:p w14:paraId="451BAC9B" w14:textId="77777777" w:rsidR="002828C9" w:rsidRPr="00BB1EB2" w:rsidRDefault="00E778B8" w:rsidP="00C06A15">
            <w:pPr>
              <w:spacing w:before="60" w:after="60"/>
              <w:jc w:val="both"/>
              <w:rPr>
                <w:sz w:val="18"/>
                <w:szCs w:val="18"/>
              </w:rPr>
            </w:pPr>
            <w:r w:rsidRPr="00BB1EB2">
              <w:rPr>
                <w:sz w:val="18"/>
                <w:szCs w:val="18"/>
              </w:rPr>
              <w:t xml:space="preserve">A cell is flagged as confidential if less than m units </w:t>
            </w:r>
            <w:r w:rsidR="00C055CF" w:rsidRPr="00BB1EB2">
              <w:rPr>
                <w:sz w:val="18"/>
                <w:szCs w:val="18"/>
              </w:rPr>
              <w:t xml:space="preserve">("too few units") </w:t>
            </w:r>
            <w:r w:rsidRPr="00BB1EB2">
              <w:rPr>
                <w:sz w:val="18"/>
                <w:szCs w:val="18"/>
              </w:rPr>
              <w:t xml:space="preserve">contribute to the total of that cell. </w:t>
            </w:r>
            <w:r w:rsidR="005A0F86" w:rsidRPr="00BB1EB2">
              <w:rPr>
                <w:sz w:val="18"/>
                <w:szCs w:val="18"/>
              </w:rPr>
              <w:t>T</w:t>
            </w:r>
            <w:r w:rsidR="002828C9" w:rsidRPr="00BB1EB2">
              <w:rPr>
                <w:sz w:val="18"/>
                <w:szCs w:val="18"/>
              </w:rPr>
              <w:t>he limits of what constitutes "</w:t>
            </w:r>
            <w:r w:rsidRPr="00BB1EB2">
              <w:rPr>
                <w:sz w:val="18"/>
                <w:szCs w:val="18"/>
              </w:rPr>
              <w:t>small counts</w:t>
            </w:r>
            <w:r w:rsidR="002828C9" w:rsidRPr="00BB1EB2">
              <w:rPr>
                <w:sz w:val="18"/>
                <w:szCs w:val="18"/>
              </w:rPr>
              <w:t xml:space="preserve">" </w:t>
            </w:r>
            <w:r w:rsidR="00A76C33" w:rsidRPr="00BB1EB2">
              <w:rPr>
                <w:sz w:val="18"/>
                <w:szCs w:val="18"/>
              </w:rPr>
              <w:t xml:space="preserve">can </w:t>
            </w:r>
            <w:r w:rsidR="002828C9" w:rsidRPr="00BB1EB2">
              <w:rPr>
                <w:sz w:val="18"/>
                <w:szCs w:val="18"/>
              </w:rPr>
              <w:t>vary across statistical domains</w:t>
            </w:r>
            <w:r w:rsidR="00A76C33" w:rsidRPr="00BB1EB2">
              <w:rPr>
                <w:sz w:val="18"/>
                <w:szCs w:val="18"/>
              </w:rPr>
              <w:t>, countries, etc.</w:t>
            </w:r>
            <w:r w:rsidRPr="00BB1EB2">
              <w:rPr>
                <w:sz w:val="18"/>
                <w:szCs w:val="18"/>
              </w:rPr>
              <w:t xml:space="preserve"> </w:t>
            </w:r>
          </w:p>
        </w:tc>
      </w:tr>
      <w:tr w:rsidR="004A41B9" w:rsidRPr="00BB1EB2" w14:paraId="195EFE32" w14:textId="77777777" w:rsidTr="009C3F23">
        <w:trPr>
          <w:cantSplit/>
        </w:trPr>
        <w:tc>
          <w:tcPr>
            <w:tcW w:w="1728" w:type="dxa"/>
            <w:shd w:val="clear" w:color="auto" w:fill="auto"/>
            <w:vAlign w:val="center"/>
          </w:tcPr>
          <w:p w14:paraId="55BF4047" w14:textId="77777777" w:rsidR="004A41B9" w:rsidRPr="00BB1EB2" w:rsidRDefault="00C940A7" w:rsidP="004E30A9">
            <w:pPr>
              <w:spacing w:before="60" w:after="60"/>
              <w:jc w:val="center"/>
              <w:rPr>
                <w:sz w:val="18"/>
                <w:szCs w:val="18"/>
              </w:rPr>
            </w:pPr>
            <w:r w:rsidRPr="00BB1EB2">
              <w:rPr>
                <w:sz w:val="18"/>
                <w:szCs w:val="18"/>
              </w:rPr>
              <w:t>O</w:t>
            </w:r>
          </w:p>
        </w:tc>
        <w:tc>
          <w:tcPr>
            <w:tcW w:w="1980" w:type="dxa"/>
            <w:shd w:val="clear" w:color="auto" w:fill="auto"/>
            <w:vAlign w:val="center"/>
          </w:tcPr>
          <w:p w14:paraId="2511D589" w14:textId="77777777" w:rsidR="004A41B9" w:rsidRPr="00BB1EB2" w:rsidRDefault="006360B6" w:rsidP="006360B6">
            <w:pPr>
              <w:spacing w:before="60" w:after="60"/>
              <w:rPr>
                <w:sz w:val="18"/>
                <w:szCs w:val="18"/>
              </w:rPr>
            </w:pPr>
            <w:r w:rsidRPr="00BB1EB2">
              <w:rPr>
                <w:rFonts w:cs="Arial"/>
                <w:sz w:val="18"/>
                <w:szCs w:val="18"/>
              </w:rPr>
              <w:t>Primary confidentiality due to</w:t>
            </w:r>
            <w:r w:rsidRPr="00BB1EB2">
              <w:rPr>
                <w:sz w:val="18"/>
                <w:szCs w:val="18"/>
              </w:rPr>
              <w:t xml:space="preserve"> d</w:t>
            </w:r>
            <w:r w:rsidR="004A41B9" w:rsidRPr="00BB1EB2">
              <w:rPr>
                <w:sz w:val="18"/>
                <w:szCs w:val="18"/>
              </w:rPr>
              <w:t>ominance by one unit</w:t>
            </w:r>
          </w:p>
        </w:tc>
        <w:tc>
          <w:tcPr>
            <w:tcW w:w="5047" w:type="dxa"/>
            <w:shd w:val="clear" w:color="auto" w:fill="auto"/>
          </w:tcPr>
          <w:p w14:paraId="3839B845" w14:textId="77777777" w:rsidR="004A41B9" w:rsidRPr="00BB1EB2" w:rsidRDefault="004A41B9" w:rsidP="00C06A15">
            <w:pPr>
              <w:spacing w:before="60" w:after="60"/>
              <w:jc w:val="both"/>
              <w:rPr>
                <w:sz w:val="18"/>
                <w:szCs w:val="18"/>
              </w:rPr>
            </w:pPr>
            <w:r w:rsidRPr="00BB1EB2">
              <w:rPr>
                <w:sz w:val="18"/>
                <w:szCs w:val="18"/>
              </w:rPr>
              <w:t xml:space="preserve">Used when </w:t>
            </w:r>
            <w:proofErr w:type="gramStart"/>
            <w:r w:rsidRPr="00BB1EB2">
              <w:rPr>
                <w:sz w:val="18"/>
                <w:szCs w:val="18"/>
              </w:rPr>
              <w:t>one unit</w:t>
            </w:r>
            <w:proofErr w:type="gramEnd"/>
            <w:r w:rsidRPr="00BB1EB2">
              <w:rPr>
                <w:sz w:val="18"/>
                <w:szCs w:val="18"/>
              </w:rPr>
              <w:t xml:space="preserve"> accounts for more than x</w:t>
            </w:r>
            <w:r w:rsidR="00C06A15" w:rsidRPr="00BB1EB2">
              <w:rPr>
                <w:sz w:val="18"/>
                <w:szCs w:val="18"/>
              </w:rPr>
              <w:t> </w:t>
            </w:r>
            <w:r w:rsidRPr="00BB1EB2">
              <w:rPr>
                <w:sz w:val="18"/>
                <w:szCs w:val="18"/>
              </w:rPr>
              <w:t>% of the total of a cell. The value of x can vary across statistical domains</w:t>
            </w:r>
            <w:r w:rsidR="00A76C33" w:rsidRPr="00BB1EB2">
              <w:rPr>
                <w:sz w:val="18"/>
                <w:szCs w:val="18"/>
              </w:rPr>
              <w:t xml:space="preserve"> or</w:t>
            </w:r>
            <w:r w:rsidRPr="00BB1EB2">
              <w:rPr>
                <w:sz w:val="18"/>
                <w:szCs w:val="18"/>
              </w:rPr>
              <w:t xml:space="preserve"> countries, be influenced by legislation, etc. </w:t>
            </w:r>
          </w:p>
        </w:tc>
      </w:tr>
      <w:tr w:rsidR="00C9401F" w:rsidRPr="00BB1EB2" w14:paraId="30AD5E28" w14:textId="77777777" w:rsidTr="009C3F23">
        <w:trPr>
          <w:cantSplit/>
        </w:trPr>
        <w:tc>
          <w:tcPr>
            <w:tcW w:w="1728" w:type="dxa"/>
            <w:shd w:val="clear" w:color="auto" w:fill="auto"/>
            <w:vAlign w:val="center"/>
          </w:tcPr>
          <w:p w14:paraId="6C4A7072" w14:textId="77777777" w:rsidR="00C9401F" w:rsidRPr="00BB1EB2" w:rsidRDefault="00C940A7" w:rsidP="004E30A9">
            <w:pPr>
              <w:spacing w:before="60" w:after="60"/>
              <w:jc w:val="center"/>
              <w:rPr>
                <w:sz w:val="18"/>
                <w:szCs w:val="18"/>
              </w:rPr>
            </w:pPr>
            <w:r w:rsidRPr="00BB1EB2">
              <w:rPr>
                <w:sz w:val="18"/>
                <w:szCs w:val="18"/>
              </w:rPr>
              <w:t>T</w:t>
            </w:r>
          </w:p>
        </w:tc>
        <w:tc>
          <w:tcPr>
            <w:tcW w:w="1980" w:type="dxa"/>
            <w:shd w:val="clear" w:color="auto" w:fill="auto"/>
            <w:vAlign w:val="center"/>
          </w:tcPr>
          <w:p w14:paraId="7EC8ACA9" w14:textId="77777777" w:rsidR="00C9401F" w:rsidRPr="00BB1EB2" w:rsidRDefault="006360B6" w:rsidP="006360B6">
            <w:pPr>
              <w:spacing w:before="60" w:after="60"/>
              <w:rPr>
                <w:sz w:val="18"/>
                <w:szCs w:val="18"/>
              </w:rPr>
            </w:pPr>
            <w:r w:rsidRPr="00BB1EB2">
              <w:rPr>
                <w:rFonts w:cs="Arial"/>
                <w:sz w:val="18"/>
                <w:szCs w:val="18"/>
              </w:rPr>
              <w:t>Primary confidentiality due to</w:t>
            </w:r>
            <w:r w:rsidRPr="00BB1EB2">
              <w:rPr>
                <w:sz w:val="18"/>
                <w:szCs w:val="18"/>
              </w:rPr>
              <w:t xml:space="preserve"> d</w:t>
            </w:r>
            <w:r w:rsidR="00C9401F" w:rsidRPr="00BB1EB2">
              <w:rPr>
                <w:sz w:val="18"/>
                <w:szCs w:val="18"/>
              </w:rPr>
              <w:t>ominance by two units</w:t>
            </w:r>
          </w:p>
        </w:tc>
        <w:tc>
          <w:tcPr>
            <w:tcW w:w="5047" w:type="dxa"/>
            <w:shd w:val="clear" w:color="auto" w:fill="auto"/>
          </w:tcPr>
          <w:p w14:paraId="7394DB48" w14:textId="77777777" w:rsidR="00C9401F" w:rsidRPr="00BB1EB2" w:rsidRDefault="00C9401F" w:rsidP="00C06A15">
            <w:pPr>
              <w:spacing w:before="60" w:after="60"/>
              <w:jc w:val="both"/>
              <w:rPr>
                <w:sz w:val="18"/>
                <w:szCs w:val="18"/>
              </w:rPr>
            </w:pPr>
            <w:r w:rsidRPr="00BB1EB2">
              <w:rPr>
                <w:sz w:val="18"/>
                <w:szCs w:val="18"/>
              </w:rPr>
              <w:t>Used when two units account for more than x % of the total of a cell. The value of x can vary across statistical domains or countries, be influenced by legislation, etc.</w:t>
            </w:r>
          </w:p>
        </w:tc>
      </w:tr>
      <w:tr w:rsidR="004A41B9" w:rsidRPr="00BB1EB2" w14:paraId="41D06EA0" w14:textId="77777777" w:rsidTr="009C3F23">
        <w:trPr>
          <w:cantSplit/>
        </w:trPr>
        <w:tc>
          <w:tcPr>
            <w:tcW w:w="1728" w:type="dxa"/>
            <w:shd w:val="clear" w:color="auto" w:fill="auto"/>
            <w:vAlign w:val="center"/>
          </w:tcPr>
          <w:p w14:paraId="0601E7E5" w14:textId="77777777" w:rsidR="004A41B9" w:rsidRPr="00BB1EB2" w:rsidRDefault="00C9401F" w:rsidP="004E30A9">
            <w:pPr>
              <w:spacing w:before="60" w:after="60"/>
              <w:jc w:val="center"/>
              <w:rPr>
                <w:sz w:val="18"/>
                <w:szCs w:val="18"/>
              </w:rPr>
            </w:pPr>
            <w:r w:rsidRPr="00BB1EB2">
              <w:rPr>
                <w:sz w:val="18"/>
                <w:szCs w:val="18"/>
              </w:rPr>
              <w:t>G</w:t>
            </w:r>
          </w:p>
        </w:tc>
        <w:tc>
          <w:tcPr>
            <w:tcW w:w="1980" w:type="dxa"/>
            <w:shd w:val="clear" w:color="auto" w:fill="auto"/>
            <w:vAlign w:val="center"/>
          </w:tcPr>
          <w:p w14:paraId="1229FAFC" w14:textId="77777777" w:rsidR="004A41B9" w:rsidRPr="00BB1EB2" w:rsidRDefault="006360B6" w:rsidP="004E30A9">
            <w:pPr>
              <w:spacing w:before="60" w:after="60"/>
              <w:rPr>
                <w:sz w:val="18"/>
                <w:szCs w:val="18"/>
              </w:rPr>
            </w:pPr>
            <w:r w:rsidRPr="00BB1EB2">
              <w:rPr>
                <w:rFonts w:cs="Arial"/>
                <w:sz w:val="18"/>
                <w:szCs w:val="18"/>
              </w:rPr>
              <w:t>Primary confidentiality due to</w:t>
            </w:r>
            <w:r w:rsidRPr="00BB1EB2">
              <w:rPr>
                <w:sz w:val="18"/>
                <w:szCs w:val="18"/>
              </w:rPr>
              <w:t xml:space="preserve"> d</w:t>
            </w:r>
            <w:r w:rsidR="004A41B9" w:rsidRPr="00BB1EB2">
              <w:rPr>
                <w:sz w:val="18"/>
                <w:szCs w:val="18"/>
              </w:rPr>
              <w:t xml:space="preserve">ominance by </w:t>
            </w:r>
            <w:r w:rsidR="00C9401F" w:rsidRPr="00BB1EB2">
              <w:rPr>
                <w:sz w:val="18"/>
                <w:szCs w:val="18"/>
              </w:rPr>
              <w:t xml:space="preserve">one or </w:t>
            </w:r>
            <w:r w:rsidR="004A41B9" w:rsidRPr="00BB1EB2">
              <w:rPr>
                <w:sz w:val="18"/>
                <w:szCs w:val="18"/>
              </w:rPr>
              <w:t>two unit</w:t>
            </w:r>
            <w:r w:rsidR="00FB4EA9" w:rsidRPr="00BB1EB2">
              <w:rPr>
                <w:sz w:val="18"/>
                <w:szCs w:val="18"/>
              </w:rPr>
              <w:t>s</w:t>
            </w:r>
          </w:p>
        </w:tc>
        <w:tc>
          <w:tcPr>
            <w:tcW w:w="5047" w:type="dxa"/>
            <w:shd w:val="clear" w:color="auto" w:fill="auto"/>
          </w:tcPr>
          <w:p w14:paraId="6F8E5143" w14:textId="77777777" w:rsidR="004A41B9" w:rsidRPr="00BB1EB2" w:rsidRDefault="004A41B9" w:rsidP="00C06A15">
            <w:pPr>
              <w:spacing w:before="60" w:after="60"/>
              <w:jc w:val="both"/>
              <w:rPr>
                <w:sz w:val="18"/>
                <w:szCs w:val="18"/>
              </w:rPr>
            </w:pPr>
            <w:r w:rsidRPr="00BB1EB2">
              <w:rPr>
                <w:sz w:val="18"/>
                <w:szCs w:val="18"/>
              </w:rPr>
              <w:t xml:space="preserve">Used when </w:t>
            </w:r>
            <w:proofErr w:type="gramStart"/>
            <w:r w:rsidR="00C9401F" w:rsidRPr="00BB1EB2">
              <w:rPr>
                <w:sz w:val="18"/>
                <w:szCs w:val="18"/>
              </w:rPr>
              <w:t xml:space="preserve">one or </w:t>
            </w:r>
            <w:r w:rsidRPr="00BB1EB2">
              <w:rPr>
                <w:sz w:val="18"/>
                <w:szCs w:val="18"/>
              </w:rPr>
              <w:t>two units</w:t>
            </w:r>
            <w:proofErr w:type="gramEnd"/>
            <w:r w:rsidRPr="00BB1EB2">
              <w:rPr>
                <w:sz w:val="18"/>
                <w:szCs w:val="18"/>
              </w:rPr>
              <w:t xml:space="preserve"> account</w:t>
            </w:r>
            <w:r w:rsidR="00C9401F" w:rsidRPr="00BB1EB2">
              <w:rPr>
                <w:sz w:val="18"/>
                <w:szCs w:val="18"/>
              </w:rPr>
              <w:t>(s)</w:t>
            </w:r>
            <w:r w:rsidRPr="00BB1EB2">
              <w:rPr>
                <w:sz w:val="18"/>
                <w:szCs w:val="18"/>
              </w:rPr>
              <w:t xml:space="preserve"> for more than </w:t>
            </w:r>
            <w:r w:rsidR="00C9401F" w:rsidRPr="00BB1EB2">
              <w:rPr>
                <w:sz w:val="18"/>
                <w:szCs w:val="18"/>
              </w:rPr>
              <w:t>x</w:t>
            </w:r>
            <w:r w:rsidRPr="00BB1EB2">
              <w:rPr>
                <w:sz w:val="18"/>
                <w:szCs w:val="18"/>
              </w:rPr>
              <w:t> % of the total of a cell. The value of </w:t>
            </w:r>
            <w:r w:rsidR="00C9401F" w:rsidRPr="00BB1EB2">
              <w:rPr>
                <w:sz w:val="18"/>
                <w:szCs w:val="18"/>
              </w:rPr>
              <w:t>x</w:t>
            </w:r>
            <w:r w:rsidRPr="00BB1EB2">
              <w:rPr>
                <w:sz w:val="18"/>
                <w:szCs w:val="18"/>
              </w:rPr>
              <w:t xml:space="preserve"> can vary across statistical domains</w:t>
            </w:r>
            <w:r w:rsidR="00A76C33" w:rsidRPr="00BB1EB2">
              <w:rPr>
                <w:sz w:val="18"/>
                <w:szCs w:val="18"/>
              </w:rPr>
              <w:t xml:space="preserve"> or </w:t>
            </w:r>
            <w:r w:rsidRPr="00BB1EB2">
              <w:rPr>
                <w:sz w:val="18"/>
                <w:szCs w:val="18"/>
              </w:rPr>
              <w:t>countries, be influenced by legislation, etc.</w:t>
            </w:r>
          </w:p>
        </w:tc>
      </w:tr>
      <w:tr w:rsidR="00006C13" w:rsidRPr="00BB1EB2" w14:paraId="65C07702" w14:textId="77777777" w:rsidTr="009C3F23">
        <w:trPr>
          <w:cantSplit/>
        </w:trPr>
        <w:tc>
          <w:tcPr>
            <w:tcW w:w="1728" w:type="dxa"/>
            <w:shd w:val="clear" w:color="auto" w:fill="auto"/>
            <w:vAlign w:val="center"/>
          </w:tcPr>
          <w:p w14:paraId="7430D08E" w14:textId="77777777" w:rsidR="00006C13" w:rsidRPr="00BB1EB2" w:rsidRDefault="00C940A7" w:rsidP="004E30A9">
            <w:pPr>
              <w:spacing w:before="60" w:after="60"/>
              <w:jc w:val="center"/>
              <w:rPr>
                <w:sz w:val="18"/>
                <w:szCs w:val="18"/>
              </w:rPr>
            </w:pPr>
            <w:r w:rsidRPr="00BB1EB2">
              <w:rPr>
                <w:sz w:val="18"/>
                <w:szCs w:val="18"/>
              </w:rPr>
              <w:lastRenderedPageBreak/>
              <w:t>M</w:t>
            </w:r>
          </w:p>
        </w:tc>
        <w:tc>
          <w:tcPr>
            <w:tcW w:w="1980" w:type="dxa"/>
            <w:shd w:val="clear" w:color="auto" w:fill="auto"/>
            <w:vAlign w:val="center"/>
          </w:tcPr>
          <w:p w14:paraId="0FBDCF06" w14:textId="77777777" w:rsidR="00006C13" w:rsidRPr="00BB1EB2" w:rsidRDefault="006360B6" w:rsidP="006360B6">
            <w:pPr>
              <w:spacing w:before="60" w:after="60"/>
              <w:rPr>
                <w:sz w:val="18"/>
                <w:szCs w:val="18"/>
              </w:rPr>
            </w:pPr>
            <w:r w:rsidRPr="00BB1EB2">
              <w:rPr>
                <w:rFonts w:cs="Arial"/>
                <w:sz w:val="18"/>
                <w:szCs w:val="18"/>
              </w:rPr>
              <w:t>Primary confidentiality due to</w:t>
            </w:r>
            <w:r w:rsidRPr="00BB1EB2">
              <w:rPr>
                <w:sz w:val="18"/>
                <w:szCs w:val="18"/>
              </w:rPr>
              <w:t xml:space="preserve"> d</w:t>
            </w:r>
            <w:r w:rsidR="00B43145" w:rsidRPr="00BB1EB2">
              <w:rPr>
                <w:sz w:val="18"/>
                <w:szCs w:val="18"/>
              </w:rPr>
              <w:t xml:space="preserve">ata declared confidential based on </w:t>
            </w:r>
            <w:r w:rsidR="007D693F" w:rsidRPr="00BB1EB2">
              <w:rPr>
                <w:sz w:val="18"/>
                <w:szCs w:val="18"/>
              </w:rPr>
              <w:t xml:space="preserve">other </w:t>
            </w:r>
            <w:r w:rsidR="00B43145" w:rsidRPr="00BB1EB2">
              <w:rPr>
                <w:sz w:val="18"/>
                <w:szCs w:val="18"/>
              </w:rPr>
              <w:t>measures of concentration</w:t>
            </w:r>
          </w:p>
        </w:tc>
        <w:tc>
          <w:tcPr>
            <w:tcW w:w="5047" w:type="dxa"/>
            <w:shd w:val="clear" w:color="auto" w:fill="auto"/>
          </w:tcPr>
          <w:p w14:paraId="7FBBE155" w14:textId="77777777" w:rsidR="00006C13" w:rsidRPr="00BB1EB2" w:rsidRDefault="00B43145" w:rsidP="004E30A9">
            <w:pPr>
              <w:spacing w:before="60" w:after="60"/>
              <w:jc w:val="both"/>
              <w:rPr>
                <w:sz w:val="18"/>
                <w:szCs w:val="18"/>
              </w:rPr>
            </w:pPr>
            <w:r w:rsidRPr="00BB1EB2">
              <w:rPr>
                <w:sz w:val="18"/>
                <w:szCs w:val="18"/>
              </w:rPr>
              <w:t>Cells declared confidential using mathematical definitions of sensitive cells</w:t>
            </w:r>
            <w:r w:rsidR="00FB4EA9" w:rsidRPr="00BB1EB2">
              <w:rPr>
                <w:sz w:val="18"/>
                <w:szCs w:val="18"/>
              </w:rPr>
              <w:t>, e.g. p-percent, p/q or (</w:t>
            </w:r>
            <w:proofErr w:type="spellStart"/>
            <w:proofErr w:type="gramStart"/>
            <w:r w:rsidR="00FB4EA9" w:rsidRPr="00BB1EB2">
              <w:rPr>
                <w:sz w:val="18"/>
                <w:szCs w:val="18"/>
              </w:rPr>
              <w:t>n,k</w:t>
            </w:r>
            <w:proofErr w:type="spellEnd"/>
            <w:proofErr w:type="gramEnd"/>
            <w:r w:rsidR="00FB4EA9" w:rsidRPr="00BB1EB2">
              <w:rPr>
                <w:sz w:val="18"/>
                <w:szCs w:val="18"/>
              </w:rPr>
              <w:t>) rules</w:t>
            </w:r>
            <w:r w:rsidRPr="00BB1EB2">
              <w:rPr>
                <w:sz w:val="18"/>
                <w:szCs w:val="18"/>
              </w:rPr>
              <w:t xml:space="preserve">. </w:t>
            </w:r>
          </w:p>
        </w:tc>
      </w:tr>
      <w:tr w:rsidR="00620917" w:rsidRPr="00BB1EB2" w14:paraId="2E5B5E05" w14:textId="77777777" w:rsidTr="009C3F23">
        <w:trPr>
          <w:cantSplit/>
        </w:trPr>
        <w:tc>
          <w:tcPr>
            <w:tcW w:w="1728" w:type="dxa"/>
            <w:shd w:val="clear" w:color="auto" w:fill="auto"/>
            <w:vAlign w:val="center"/>
          </w:tcPr>
          <w:p w14:paraId="23A26EC1" w14:textId="77777777" w:rsidR="00620917" w:rsidRPr="00AE4DC4" w:rsidRDefault="00620917" w:rsidP="00AE4DC4">
            <w:pPr>
              <w:spacing w:before="60" w:after="60"/>
              <w:jc w:val="center"/>
              <w:rPr>
                <w:rFonts w:cs="Arial"/>
                <w:sz w:val="18"/>
                <w:szCs w:val="18"/>
              </w:rPr>
            </w:pPr>
            <w:r w:rsidRPr="00AE4DC4">
              <w:rPr>
                <w:rFonts w:cs="Arial"/>
                <w:sz w:val="18"/>
                <w:szCs w:val="18"/>
              </w:rPr>
              <w:t>E</w:t>
            </w:r>
          </w:p>
        </w:tc>
        <w:tc>
          <w:tcPr>
            <w:tcW w:w="1980" w:type="dxa"/>
            <w:shd w:val="clear" w:color="auto" w:fill="auto"/>
            <w:vAlign w:val="center"/>
          </w:tcPr>
          <w:p w14:paraId="297FB297" w14:textId="77777777" w:rsidR="00620917" w:rsidRPr="00BB1EB2" w:rsidRDefault="00620917" w:rsidP="00AE4DC4">
            <w:pPr>
              <w:spacing w:before="60" w:after="60"/>
              <w:rPr>
                <w:rFonts w:cs="Arial"/>
                <w:sz w:val="18"/>
                <w:szCs w:val="18"/>
              </w:rPr>
            </w:pPr>
            <w:r w:rsidRPr="00AE4DC4">
              <w:rPr>
                <w:rFonts w:cs="Arial"/>
                <w:sz w:val="18"/>
                <w:szCs w:val="18"/>
              </w:rPr>
              <w:t>Not for publication</w:t>
            </w:r>
            <w:r w:rsidR="00AE4DC4" w:rsidRPr="00AE4DC4">
              <w:rPr>
                <w:rFonts w:cs="Arial"/>
                <w:sz w:val="18"/>
                <w:szCs w:val="18"/>
              </w:rPr>
              <w:t>, restricted for internal use only (equivalent to the code N)</w:t>
            </w:r>
            <w:r w:rsidRPr="00AE4DC4">
              <w:rPr>
                <w:rFonts w:cs="Arial"/>
                <w:sz w:val="18"/>
                <w:szCs w:val="18"/>
              </w:rPr>
              <w:t xml:space="preserve"> until the embargo time</w:t>
            </w:r>
            <w:r w:rsidR="00D709CB" w:rsidRPr="00AE4DC4">
              <w:rPr>
                <w:rFonts w:cs="Arial"/>
                <w:sz w:val="18"/>
                <w:szCs w:val="18"/>
              </w:rPr>
              <w:t xml:space="preserve"> elapses</w:t>
            </w:r>
            <w:r w:rsidRPr="00AE4DC4">
              <w:rPr>
                <w:rFonts w:cs="Arial"/>
                <w:sz w:val="18"/>
                <w:szCs w:val="18"/>
              </w:rPr>
              <w:t xml:space="preserve">; </w:t>
            </w:r>
            <w:r w:rsidR="00AE4DC4" w:rsidRPr="00AE4DC4">
              <w:rPr>
                <w:rFonts w:cs="Arial"/>
                <w:sz w:val="18"/>
                <w:szCs w:val="18"/>
              </w:rPr>
              <w:t>F</w:t>
            </w:r>
            <w:r w:rsidRPr="00AE4DC4">
              <w:rPr>
                <w:rFonts w:cs="Arial"/>
                <w:sz w:val="18"/>
                <w:szCs w:val="18"/>
              </w:rPr>
              <w:t>ree for publication</w:t>
            </w:r>
            <w:r w:rsidR="00AE4DC4" w:rsidRPr="00AE4DC4">
              <w:rPr>
                <w:rFonts w:cs="Arial"/>
                <w:sz w:val="18"/>
                <w:szCs w:val="18"/>
              </w:rPr>
              <w:t xml:space="preserve"> (equivalent to the code F)</w:t>
            </w:r>
            <w:r w:rsidRPr="00AE4DC4">
              <w:rPr>
                <w:rFonts w:cs="Arial"/>
                <w:sz w:val="18"/>
                <w:szCs w:val="18"/>
              </w:rPr>
              <w:t xml:space="preserve"> after the embargo time</w:t>
            </w:r>
            <w:r w:rsidR="00D709CB" w:rsidRPr="00AE4DC4">
              <w:rPr>
                <w:rFonts w:cs="Arial"/>
                <w:sz w:val="18"/>
                <w:szCs w:val="18"/>
              </w:rPr>
              <w:t xml:space="preserve"> elapses</w:t>
            </w:r>
            <w:r w:rsidRPr="00AE4DC4">
              <w:rPr>
                <w:rFonts w:cs="Arial"/>
                <w:sz w:val="18"/>
                <w:szCs w:val="18"/>
              </w:rPr>
              <w:t>.</w:t>
            </w:r>
          </w:p>
        </w:tc>
        <w:tc>
          <w:tcPr>
            <w:tcW w:w="5047" w:type="dxa"/>
            <w:shd w:val="clear" w:color="auto" w:fill="auto"/>
          </w:tcPr>
          <w:p w14:paraId="22F3017B" w14:textId="77777777" w:rsidR="00620917" w:rsidRDefault="00620917" w:rsidP="007E2C4C">
            <w:pPr>
              <w:spacing w:before="60" w:after="60"/>
              <w:jc w:val="both"/>
              <w:rPr>
                <w:sz w:val="18"/>
                <w:szCs w:val="18"/>
              </w:rPr>
            </w:pPr>
            <w:r>
              <w:rPr>
                <w:sz w:val="18"/>
                <w:szCs w:val="18"/>
              </w:rPr>
              <w:t xml:space="preserve">Used for embargoed data. The embargo time </w:t>
            </w:r>
            <w:proofErr w:type="gramStart"/>
            <w:r>
              <w:rPr>
                <w:sz w:val="18"/>
                <w:szCs w:val="18"/>
              </w:rPr>
              <w:t>has to</w:t>
            </w:r>
            <w:proofErr w:type="gramEnd"/>
            <w:r>
              <w:rPr>
                <w:sz w:val="18"/>
                <w:szCs w:val="18"/>
              </w:rPr>
              <w:t xml:space="preserve"> be specified in the EMBARGO_TIME attribute.</w:t>
            </w:r>
          </w:p>
          <w:p w14:paraId="5F8C8F1E" w14:textId="77777777" w:rsidR="00A218DE" w:rsidRPr="00BB1EB2" w:rsidRDefault="00A218DE" w:rsidP="007E2C4C">
            <w:pPr>
              <w:spacing w:before="60" w:after="60"/>
              <w:jc w:val="both"/>
              <w:rPr>
                <w:sz w:val="18"/>
                <w:szCs w:val="18"/>
              </w:rPr>
            </w:pPr>
            <w:r>
              <w:rPr>
                <w:sz w:val="18"/>
                <w:szCs w:val="18"/>
              </w:rPr>
              <w:t>This code may be accompanied with a</w:t>
            </w:r>
            <w:r w:rsidRPr="00A218DE">
              <w:rPr>
                <w:sz w:val="18"/>
                <w:szCs w:val="18"/>
              </w:rPr>
              <w:t>n additional observation-level attribute: CONF_REDIST</w:t>
            </w:r>
            <w:r>
              <w:rPr>
                <w:sz w:val="18"/>
                <w:szCs w:val="18"/>
              </w:rPr>
              <w:t xml:space="preserve"> which</w:t>
            </w:r>
            <w:r w:rsidRPr="00A218DE">
              <w:rPr>
                <w:sz w:val="18"/>
                <w:szCs w:val="18"/>
              </w:rPr>
              <w:t xml:space="preserve"> defines the secondary recipient(s) to whom the sender allows the primary recipient to forward confidential data</w:t>
            </w:r>
            <w:r>
              <w:rPr>
                <w:sz w:val="18"/>
                <w:szCs w:val="18"/>
              </w:rPr>
              <w:t>.</w:t>
            </w:r>
          </w:p>
        </w:tc>
      </w:tr>
      <w:tr w:rsidR="00B304B1" w:rsidRPr="00BB1EB2" w14:paraId="4FE2FC64" w14:textId="77777777" w:rsidTr="009C3F23">
        <w:trPr>
          <w:cantSplit/>
        </w:trPr>
        <w:tc>
          <w:tcPr>
            <w:tcW w:w="1728" w:type="dxa"/>
            <w:shd w:val="clear" w:color="auto" w:fill="auto"/>
            <w:vAlign w:val="center"/>
          </w:tcPr>
          <w:p w14:paraId="0232C3C8" w14:textId="77777777" w:rsidR="00B304B1" w:rsidRPr="00AE4DC4" w:rsidRDefault="00B304B1" w:rsidP="00AE4DC4">
            <w:pPr>
              <w:spacing w:before="60" w:after="60"/>
              <w:jc w:val="center"/>
              <w:rPr>
                <w:rFonts w:cs="Arial"/>
                <w:sz w:val="18"/>
                <w:szCs w:val="18"/>
              </w:rPr>
            </w:pPr>
            <w:r>
              <w:rPr>
                <w:rFonts w:cs="Arial"/>
                <w:sz w:val="18"/>
                <w:szCs w:val="18"/>
              </w:rPr>
              <w:t>P</w:t>
            </w:r>
          </w:p>
        </w:tc>
        <w:tc>
          <w:tcPr>
            <w:tcW w:w="1980" w:type="dxa"/>
            <w:shd w:val="clear" w:color="auto" w:fill="auto"/>
            <w:vAlign w:val="center"/>
          </w:tcPr>
          <w:p w14:paraId="708D7A96" w14:textId="77777777" w:rsidR="00B304B1" w:rsidRDefault="00B304B1" w:rsidP="00C932A7">
            <w:pPr>
              <w:pStyle w:val="ListBullet"/>
              <w:numPr>
                <w:ilvl w:val="0"/>
                <w:numId w:val="0"/>
              </w:numPr>
              <w:rPr>
                <w:rFonts w:ascii="Times New Roman" w:hAnsi="Times New Roman"/>
                <w:lang w:val="en"/>
              </w:rPr>
            </w:pPr>
            <w:r>
              <w:rPr>
                <w:color w:val="000000" w:themeColor="text1"/>
                <w:lang w:val="en"/>
              </w:rPr>
              <w:t>Information under non-statistical secrecy arrangements</w:t>
            </w:r>
          </w:p>
          <w:p w14:paraId="7EA4CFC4" w14:textId="77777777" w:rsidR="00B304B1" w:rsidRPr="00AE4DC4" w:rsidRDefault="00B304B1" w:rsidP="00AE4DC4">
            <w:pPr>
              <w:spacing w:before="60" w:after="60"/>
              <w:rPr>
                <w:rFonts w:cs="Arial"/>
                <w:sz w:val="18"/>
                <w:szCs w:val="18"/>
              </w:rPr>
            </w:pPr>
          </w:p>
        </w:tc>
        <w:tc>
          <w:tcPr>
            <w:tcW w:w="5047" w:type="dxa"/>
            <w:shd w:val="clear" w:color="auto" w:fill="auto"/>
          </w:tcPr>
          <w:p w14:paraId="13C38C1D" w14:textId="77777777" w:rsidR="00B304B1" w:rsidRDefault="00E27851" w:rsidP="00B304B1">
            <w:pPr>
              <w:spacing w:before="60" w:after="60"/>
              <w:jc w:val="both"/>
              <w:rPr>
                <w:sz w:val="18"/>
                <w:szCs w:val="18"/>
              </w:rPr>
            </w:pPr>
            <w:r>
              <w:rPr>
                <w:rFonts w:cs="Arial"/>
                <w:color w:val="3D3D3D"/>
                <w:sz w:val="18"/>
                <w:szCs w:val="18"/>
                <w:shd w:val="clear" w:color="auto" w:fill="FFFFFF"/>
              </w:rPr>
              <w:t>Used to denote confidential statistical observations that are under secrecy arrangements </w:t>
            </w:r>
            <w:r>
              <w:rPr>
                <w:rFonts w:cs="Arial"/>
                <w:color w:val="3D3D3D"/>
                <w:sz w:val="18"/>
                <w:szCs w:val="18"/>
                <w:bdr w:val="none" w:sz="0" w:space="0" w:color="auto" w:frame="1"/>
                <w:shd w:val="clear" w:color="auto" w:fill="FFFFFF"/>
              </w:rPr>
              <w:t>due to security measures.</w:t>
            </w:r>
          </w:p>
        </w:tc>
      </w:tr>
      <w:tr w:rsidR="00E94AD0" w:rsidRPr="00BB1EB2" w14:paraId="2A1CA4F1" w14:textId="77777777" w:rsidTr="009C3F23">
        <w:trPr>
          <w:cantSplit/>
        </w:trPr>
        <w:tc>
          <w:tcPr>
            <w:tcW w:w="1728" w:type="dxa"/>
            <w:shd w:val="clear" w:color="auto" w:fill="auto"/>
            <w:vAlign w:val="center"/>
          </w:tcPr>
          <w:p w14:paraId="1C77D280" w14:textId="25D9F95F" w:rsidR="00E94AD0" w:rsidRDefault="00E94AD0" w:rsidP="00AE4DC4">
            <w:pPr>
              <w:spacing w:before="60" w:after="60"/>
              <w:jc w:val="center"/>
              <w:rPr>
                <w:rFonts w:cs="Arial"/>
                <w:sz w:val="18"/>
                <w:szCs w:val="18"/>
              </w:rPr>
            </w:pPr>
            <w:r>
              <w:rPr>
                <w:rFonts w:cs="Arial"/>
                <w:sz w:val="18"/>
                <w:szCs w:val="18"/>
              </w:rPr>
              <w:t>X</w:t>
            </w:r>
          </w:p>
        </w:tc>
        <w:tc>
          <w:tcPr>
            <w:tcW w:w="1980" w:type="dxa"/>
            <w:shd w:val="clear" w:color="auto" w:fill="auto"/>
            <w:vAlign w:val="center"/>
          </w:tcPr>
          <w:p w14:paraId="3BD33EA2" w14:textId="0BA46BCA" w:rsidR="00E94AD0" w:rsidRDefault="00E94AD0" w:rsidP="00C932A7">
            <w:pPr>
              <w:pStyle w:val="ListBullet"/>
              <w:numPr>
                <w:ilvl w:val="0"/>
                <w:numId w:val="0"/>
              </w:numPr>
              <w:rPr>
                <w:color w:val="000000" w:themeColor="text1"/>
                <w:lang w:val="en"/>
              </w:rPr>
            </w:pPr>
            <w:r w:rsidRPr="00E94AD0">
              <w:rPr>
                <w:color w:val="000000" w:themeColor="text1"/>
                <w:lang w:val="en"/>
              </w:rPr>
              <w:t>(Deprecated) Confidentiality due to military secrecy</w:t>
            </w:r>
          </w:p>
        </w:tc>
        <w:tc>
          <w:tcPr>
            <w:tcW w:w="5047" w:type="dxa"/>
            <w:shd w:val="clear" w:color="auto" w:fill="auto"/>
          </w:tcPr>
          <w:p w14:paraId="3216A74B" w14:textId="77777777" w:rsidR="00E94AD0" w:rsidRDefault="00E94AD0" w:rsidP="00B304B1">
            <w:pPr>
              <w:spacing w:before="60" w:after="60"/>
              <w:jc w:val="both"/>
              <w:rPr>
                <w:rFonts w:cs="Arial"/>
                <w:color w:val="3D3D3D"/>
                <w:sz w:val="18"/>
                <w:szCs w:val="18"/>
                <w:shd w:val="clear" w:color="auto" w:fill="FFFFFF"/>
              </w:rPr>
            </w:pPr>
          </w:p>
        </w:tc>
      </w:tr>
    </w:tbl>
    <w:p w14:paraId="51F96996" w14:textId="77777777" w:rsidR="00071D53" w:rsidRDefault="00071D53" w:rsidP="009C3F23">
      <w:pPr>
        <w:pStyle w:val="Heading1"/>
      </w:pPr>
      <w:bookmarkStart w:id="3" w:name="_Toc216764143"/>
      <w:r>
        <w:t>REMARKS</w:t>
      </w:r>
    </w:p>
    <w:p w14:paraId="6854707D" w14:textId="77777777" w:rsidR="00071D53" w:rsidRDefault="00071D53" w:rsidP="00071D53">
      <w:pPr>
        <w:pStyle w:val="Paragraph"/>
        <w:rPr>
          <w:bCs/>
        </w:rPr>
      </w:pPr>
      <w:r>
        <w:t xml:space="preserve">For guidance on how to implement CONF_STATUS, see the SDMX content-oriented </w:t>
      </w:r>
      <w:r>
        <w:rPr>
          <w:bCs/>
        </w:rPr>
        <w:t>G</w:t>
      </w:r>
      <w:r w:rsidRPr="008824E2">
        <w:rPr>
          <w:bCs/>
        </w:rPr>
        <w:t xml:space="preserve">uidelines for Confidentiality and </w:t>
      </w:r>
      <w:r>
        <w:rPr>
          <w:bCs/>
        </w:rPr>
        <w:t>E</w:t>
      </w:r>
      <w:r w:rsidRPr="008824E2">
        <w:rPr>
          <w:bCs/>
        </w:rPr>
        <w:t xml:space="preserve">mbargo in </w:t>
      </w:r>
      <w:r>
        <w:rPr>
          <w:bCs/>
        </w:rPr>
        <w:t>SDMX.</w:t>
      </w:r>
    </w:p>
    <w:p w14:paraId="0A6C52D1" w14:textId="77777777" w:rsidR="00A47D53" w:rsidRDefault="00A47D53" w:rsidP="00071D53">
      <w:pPr>
        <w:pStyle w:val="Paragraph"/>
        <w:rPr>
          <w:bCs/>
        </w:rPr>
      </w:pPr>
    </w:p>
    <w:p w14:paraId="78B1C283" w14:textId="77777777" w:rsidR="00A47D53" w:rsidRDefault="00A47D53" w:rsidP="00071D53">
      <w:pPr>
        <w:pStyle w:val="Paragraph"/>
        <w:rPr>
          <w:bCs/>
        </w:rPr>
      </w:pPr>
      <w:r>
        <w:rPr>
          <w:bCs/>
        </w:rPr>
        <w:t xml:space="preserve">A clarification on the difference between codes N and C is that </w:t>
      </w:r>
      <w:r w:rsidRPr="00A47D53">
        <w:rPr>
          <w:bCs/>
        </w:rPr>
        <w:t>N is restricted for an unknown reason</w:t>
      </w:r>
      <w:r>
        <w:rPr>
          <w:bCs/>
        </w:rPr>
        <w:t>,</w:t>
      </w:r>
      <w:r w:rsidRPr="00A47D53">
        <w:rPr>
          <w:bCs/>
        </w:rPr>
        <w:t xml:space="preserve"> and C is confidential for a known reason (</w:t>
      </w:r>
      <w:r w:rsidR="00EC5F1B">
        <w:rPr>
          <w:bCs/>
        </w:rPr>
        <w:t xml:space="preserve">due to </w:t>
      </w:r>
      <w:r w:rsidRPr="00A47D53">
        <w:rPr>
          <w:bCs/>
        </w:rPr>
        <w:t>identifiable respondents).</w:t>
      </w:r>
    </w:p>
    <w:p w14:paraId="32EFA955" w14:textId="77777777" w:rsidR="002E0BC3" w:rsidRDefault="002E0BC3" w:rsidP="002E0BC3">
      <w:pPr>
        <w:pStyle w:val="Paragraph"/>
        <w:rPr>
          <w:bCs/>
        </w:rPr>
      </w:pPr>
    </w:p>
    <w:p w14:paraId="3E6A5D77" w14:textId="6E0768BF" w:rsidR="002E0BC3" w:rsidRPr="008824E2" w:rsidRDefault="002E0BC3" w:rsidP="002E0BC3">
      <w:pPr>
        <w:pStyle w:val="Paragraph"/>
        <w:rPr>
          <w:bCs/>
        </w:rPr>
      </w:pPr>
      <w:r>
        <w:rPr>
          <w:bCs/>
        </w:rPr>
        <w:t xml:space="preserve">The code X </w:t>
      </w:r>
      <w:r w:rsidR="00AE2A02">
        <w:rPr>
          <w:bCs/>
        </w:rPr>
        <w:t xml:space="preserve">is included in this v1.4 </w:t>
      </w:r>
      <w:r w:rsidR="000706C2">
        <w:rPr>
          <w:bCs/>
        </w:rPr>
        <w:t xml:space="preserve">as deprecated because it was </w:t>
      </w:r>
      <w:r w:rsidR="00954647">
        <w:rPr>
          <w:bCs/>
        </w:rPr>
        <w:t xml:space="preserve">included in the v1.3 uploaded to the </w:t>
      </w:r>
      <w:r w:rsidR="003D0E5B">
        <w:rPr>
          <w:bCs/>
        </w:rPr>
        <w:t>global registry</w:t>
      </w:r>
      <w:r w:rsidR="003A72AA">
        <w:rPr>
          <w:bCs/>
        </w:rPr>
        <w:t>.</w:t>
      </w:r>
      <w:r w:rsidR="002D623A">
        <w:rPr>
          <w:bCs/>
        </w:rPr>
        <w:t xml:space="preserve"> Marking it as deprecated avoids a major version </w:t>
      </w:r>
      <w:r w:rsidR="00696A01">
        <w:rPr>
          <w:bCs/>
        </w:rPr>
        <w:t xml:space="preserve">(compatibility-breaking) </w:t>
      </w:r>
      <w:r w:rsidR="002D623A">
        <w:rPr>
          <w:bCs/>
        </w:rPr>
        <w:t>change</w:t>
      </w:r>
      <w:r w:rsidR="00696A01">
        <w:rPr>
          <w:bCs/>
        </w:rPr>
        <w:t>.</w:t>
      </w:r>
    </w:p>
    <w:p w14:paraId="7BEE9F18" w14:textId="77777777" w:rsidR="002E0BC3" w:rsidRPr="008824E2" w:rsidRDefault="002E0BC3" w:rsidP="00071D53">
      <w:pPr>
        <w:pStyle w:val="Paragraph"/>
        <w:rPr>
          <w:bCs/>
        </w:rPr>
      </w:pPr>
    </w:p>
    <w:p w14:paraId="56800A55" w14:textId="77777777" w:rsidR="006B2169" w:rsidRPr="005409AE" w:rsidRDefault="000C7946" w:rsidP="009C3F23">
      <w:pPr>
        <w:pStyle w:val="Heading1"/>
      </w:pPr>
      <w:r w:rsidRPr="005409AE">
        <w:t>Specific issues</w:t>
      </w:r>
      <w:bookmarkEnd w:id="3"/>
    </w:p>
    <w:p w14:paraId="09194AB4" w14:textId="77777777" w:rsidR="006360B6" w:rsidRPr="00BB1EB2" w:rsidRDefault="006360B6" w:rsidP="00012964">
      <w:pPr>
        <w:shd w:val="clear" w:color="auto" w:fill="FFFFFF"/>
        <w:jc w:val="both"/>
        <w:rPr>
          <w:rFonts w:cs="Arial"/>
          <w:sz w:val="24"/>
          <w:szCs w:val="24"/>
          <w:lang w:val="en" w:eastAsia="en-GB"/>
        </w:rPr>
      </w:pPr>
      <w:r w:rsidRPr="00BB1EB2">
        <w:rPr>
          <w:rFonts w:cs="Arial"/>
          <w:sz w:val="24"/>
          <w:szCs w:val="24"/>
          <w:lang w:val="en" w:eastAsia="en-GB"/>
        </w:rPr>
        <w:t>T</w:t>
      </w:r>
      <w:r w:rsidR="00C06A15" w:rsidRPr="00BB1EB2">
        <w:rPr>
          <w:rFonts w:cs="Arial"/>
          <w:sz w:val="24"/>
          <w:szCs w:val="24"/>
          <w:lang w:val="en" w:eastAsia="en-GB"/>
        </w:rPr>
        <w:t>he values A, O, T, G and</w:t>
      </w:r>
      <w:r w:rsidRPr="00BB1EB2">
        <w:rPr>
          <w:rFonts w:cs="Arial"/>
          <w:sz w:val="24"/>
          <w:szCs w:val="24"/>
          <w:lang w:val="en" w:eastAsia="en-GB"/>
        </w:rPr>
        <w:t xml:space="preserve"> M can only appear with an observation value, not with a missing value. If suppressed, the </w:t>
      </w:r>
      <w:r w:rsidR="009C3F23" w:rsidRPr="00BB1EB2">
        <w:rPr>
          <w:rFonts w:cs="Arial"/>
          <w:sz w:val="24"/>
          <w:szCs w:val="24"/>
          <w:lang w:val="en" w:eastAsia="en-GB"/>
        </w:rPr>
        <w:t>CL_OBS</w:t>
      </w:r>
      <w:r w:rsidRPr="00BB1EB2">
        <w:rPr>
          <w:rFonts w:cs="Arial"/>
          <w:sz w:val="24"/>
          <w:szCs w:val="24"/>
          <w:lang w:val="en" w:eastAsia="en-GB"/>
        </w:rPr>
        <w:t>_</w:t>
      </w:r>
      <w:r w:rsidR="009C3F23" w:rsidRPr="00BB1EB2">
        <w:rPr>
          <w:rFonts w:cs="Arial"/>
          <w:sz w:val="24"/>
          <w:szCs w:val="24"/>
          <w:lang w:val="en" w:eastAsia="en-GB"/>
        </w:rPr>
        <w:t>STATUS</w:t>
      </w:r>
      <w:r w:rsidR="00012964" w:rsidRPr="00BB1EB2">
        <w:rPr>
          <w:rFonts w:cs="Arial"/>
          <w:sz w:val="24"/>
          <w:szCs w:val="24"/>
          <w:lang w:val="en" w:eastAsia="en-GB"/>
        </w:rPr>
        <w:t xml:space="preserve"> code</w:t>
      </w:r>
      <w:r w:rsidR="009C3F23" w:rsidRPr="00BB1EB2">
        <w:rPr>
          <w:rFonts w:cs="Arial"/>
          <w:sz w:val="24"/>
          <w:szCs w:val="24"/>
          <w:lang w:val="en" w:eastAsia="en-GB"/>
        </w:rPr>
        <w:t xml:space="preserve"> </w:t>
      </w:r>
      <w:r w:rsidRPr="00BB1EB2">
        <w:rPr>
          <w:rFonts w:cs="Arial"/>
          <w:sz w:val="24"/>
          <w:szCs w:val="24"/>
          <w:lang w:val="en" w:eastAsia="en-GB"/>
        </w:rPr>
        <w:t xml:space="preserve">would be Q (and </w:t>
      </w:r>
      <w:r w:rsidR="00012964" w:rsidRPr="00BB1EB2">
        <w:rPr>
          <w:rFonts w:cs="Arial"/>
          <w:sz w:val="24"/>
          <w:szCs w:val="24"/>
          <w:lang w:val="en" w:eastAsia="en-GB"/>
        </w:rPr>
        <w:t>the CL_</w:t>
      </w:r>
      <w:r w:rsidRPr="00BB1EB2">
        <w:rPr>
          <w:rFonts w:cs="Arial"/>
          <w:sz w:val="24"/>
          <w:szCs w:val="24"/>
          <w:lang w:val="en" w:eastAsia="en-GB"/>
        </w:rPr>
        <w:t xml:space="preserve">OBS_CONF </w:t>
      </w:r>
      <w:r w:rsidR="00012964" w:rsidRPr="00BB1EB2">
        <w:rPr>
          <w:rFonts w:cs="Arial"/>
          <w:sz w:val="24"/>
          <w:szCs w:val="24"/>
          <w:lang w:val="en" w:eastAsia="en-GB"/>
        </w:rPr>
        <w:t>code </w:t>
      </w:r>
      <w:r w:rsidRPr="00BB1EB2">
        <w:rPr>
          <w:rFonts w:cs="Arial"/>
          <w:sz w:val="24"/>
          <w:szCs w:val="24"/>
          <w:lang w:val="en" w:eastAsia="en-GB"/>
        </w:rPr>
        <w:t>F).</w:t>
      </w:r>
    </w:p>
    <w:p w14:paraId="2A539D7B" w14:textId="77777777" w:rsidR="006A5B37" w:rsidRDefault="006A5B37" w:rsidP="009C3F23">
      <w:pPr>
        <w:pStyle w:val="style1"/>
        <w:spacing w:before="0" w:beforeAutospacing="0" w:after="0" w:afterAutospacing="0"/>
        <w:jc w:val="both"/>
      </w:pPr>
      <w:r>
        <w:t xml:space="preserve">This code list combines </w:t>
      </w:r>
      <w:r w:rsidR="00012964">
        <w:t xml:space="preserve">two </w:t>
      </w:r>
      <w:r>
        <w:t>distinct concepts: "Confidentiality status"</w:t>
      </w:r>
      <w:r w:rsidR="00E06CAB">
        <w:t xml:space="preserve"> (Confidential versus not confidential data) </w:t>
      </w:r>
      <w:r>
        <w:t>and "Reasons for confidentiality"</w:t>
      </w:r>
      <w:r w:rsidR="00E06CAB">
        <w:t xml:space="preserve"> (e.g. dominance rule)</w:t>
      </w:r>
      <w:r>
        <w:t>.</w:t>
      </w:r>
    </w:p>
    <w:p w14:paraId="64CD331A" w14:textId="77777777" w:rsidR="006A5B37" w:rsidRDefault="006A5B37" w:rsidP="002241CF">
      <w:pPr>
        <w:pStyle w:val="Stylestyle1Justified"/>
      </w:pPr>
      <w:r>
        <w:t xml:space="preserve">The reasons for </w:t>
      </w:r>
      <w:r w:rsidR="00B277AB">
        <w:t xml:space="preserve">keeping the </w:t>
      </w:r>
      <w:r w:rsidR="00012964">
        <w:t xml:space="preserve">two </w:t>
      </w:r>
      <w:r w:rsidR="00B277AB">
        <w:t>concepts together are</w:t>
      </w:r>
      <w:r>
        <w:t xml:space="preserve"> the following:</w:t>
      </w:r>
    </w:p>
    <w:p w14:paraId="2F2E47DC" w14:textId="77777777" w:rsidR="006A5B37" w:rsidRPr="00A218DE" w:rsidRDefault="006A5B37" w:rsidP="008824E2">
      <w:pPr>
        <w:pStyle w:val="ListBullet"/>
      </w:pPr>
      <w:r w:rsidRPr="00A218DE">
        <w:rPr>
          <w:sz w:val="24"/>
          <w:lang w:eastAsia="en-GB"/>
        </w:rPr>
        <w:lastRenderedPageBreak/>
        <w:t>the</w:t>
      </w:r>
      <w:r w:rsidR="006C54A3" w:rsidRPr="00A218DE">
        <w:rPr>
          <w:sz w:val="24"/>
          <w:lang w:eastAsia="en-GB"/>
        </w:rPr>
        <w:t xml:space="preserve"> first version of the code list</w:t>
      </w:r>
      <w:r w:rsidRPr="00A218DE">
        <w:rPr>
          <w:sz w:val="24"/>
          <w:lang w:eastAsia="en-GB"/>
        </w:rPr>
        <w:t xml:space="preserve"> already combin</w:t>
      </w:r>
      <w:r w:rsidR="006C54A3" w:rsidRPr="00A218DE">
        <w:rPr>
          <w:sz w:val="24"/>
          <w:lang w:eastAsia="en-GB"/>
        </w:rPr>
        <w:t>e</w:t>
      </w:r>
      <w:r w:rsidR="00B277AB" w:rsidRPr="00A218DE">
        <w:rPr>
          <w:sz w:val="24"/>
          <w:lang w:eastAsia="en-GB"/>
        </w:rPr>
        <w:t>d</w:t>
      </w:r>
      <w:r w:rsidRPr="00A218DE">
        <w:rPr>
          <w:sz w:val="24"/>
          <w:lang w:eastAsia="en-GB"/>
        </w:rPr>
        <w:t xml:space="preserve"> </w:t>
      </w:r>
      <w:r w:rsidR="00B277AB" w:rsidRPr="00A218DE">
        <w:rPr>
          <w:sz w:val="24"/>
          <w:lang w:eastAsia="en-GB"/>
        </w:rPr>
        <w:t xml:space="preserve">confidentiality status and reasons for confidentiality, </w:t>
      </w:r>
      <w:r w:rsidR="006C54A3" w:rsidRPr="00A218DE">
        <w:rPr>
          <w:sz w:val="24"/>
          <w:lang w:eastAsia="en-GB"/>
        </w:rPr>
        <w:t xml:space="preserve">and it was felt inappropriate to change </w:t>
      </w:r>
      <w:proofErr w:type="gramStart"/>
      <w:r w:rsidR="006C54A3" w:rsidRPr="00A218DE">
        <w:rPr>
          <w:sz w:val="24"/>
          <w:lang w:eastAsia="en-GB"/>
        </w:rPr>
        <w:t>this;</w:t>
      </w:r>
      <w:proofErr w:type="gramEnd"/>
    </w:p>
    <w:p w14:paraId="1D878D7A" w14:textId="77777777" w:rsidR="006A5B37" w:rsidRPr="00A218DE" w:rsidRDefault="006A5B37" w:rsidP="008824E2">
      <w:pPr>
        <w:pStyle w:val="ListBullet"/>
      </w:pPr>
      <w:r w:rsidRPr="00A218DE">
        <w:rPr>
          <w:sz w:val="24"/>
          <w:lang w:eastAsia="en-GB"/>
        </w:rPr>
        <w:t>the mixed approach seems also to be more practical in collection and international data sharing environment</w:t>
      </w:r>
      <w:r w:rsidR="006C54A3" w:rsidRPr="00A218DE">
        <w:rPr>
          <w:sz w:val="24"/>
          <w:lang w:eastAsia="en-GB"/>
        </w:rPr>
        <w:t>s</w:t>
      </w:r>
      <w:r w:rsidRPr="00A218DE">
        <w:rPr>
          <w:sz w:val="24"/>
          <w:lang w:eastAsia="en-GB"/>
        </w:rPr>
        <w:t xml:space="preserve"> </w:t>
      </w:r>
      <w:r w:rsidR="006C54A3" w:rsidRPr="00A218DE">
        <w:rPr>
          <w:sz w:val="24"/>
          <w:lang w:eastAsia="en-GB"/>
        </w:rPr>
        <w:t>as</w:t>
      </w:r>
      <w:r w:rsidRPr="00A218DE">
        <w:rPr>
          <w:sz w:val="24"/>
          <w:lang w:eastAsia="en-GB"/>
        </w:rPr>
        <w:t xml:space="preserve"> it lowers the complexity of the DSD</w:t>
      </w:r>
      <w:r w:rsidR="00E915EC" w:rsidRPr="00A218DE">
        <w:rPr>
          <w:sz w:val="24"/>
          <w:lang w:eastAsia="en-GB"/>
        </w:rPr>
        <w:t>s</w:t>
      </w:r>
      <w:r w:rsidRPr="00A218DE">
        <w:rPr>
          <w:sz w:val="24"/>
          <w:lang w:eastAsia="en-GB"/>
        </w:rPr>
        <w:t xml:space="preserve"> by having less concepts</w:t>
      </w:r>
      <w:r w:rsidR="00E06CAB" w:rsidRPr="00A218DE">
        <w:rPr>
          <w:sz w:val="24"/>
          <w:lang w:eastAsia="en-GB"/>
        </w:rPr>
        <w:t xml:space="preserve"> (in line with the simplicity principle mentioned in the "</w:t>
      </w:r>
      <w:hyperlink r:id="rId11" w:history="1">
        <w:r w:rsidR="00E06CAB" w:rsidRPr="008824E2">
          <w:t>Guidelines for the Design of Data Structure Definitions</w:t>
        </w:r>
      </w:hyperlink>
      <w:r w:rsidR="00E915EC" w:rsidRPr="00A218DE">
        <w:rPr>
          <w:sz w:val="24"/>
          <w:lang w:eastAsia="en-GB"/>
        </w:rPr>
        <w:t xml:space="preserve">"); </w:t>
      </w:r>
    </w:p>
    <w:p w14:paraId="744B50E4" w14:textId="77777777" w:rsidR="006A5B37" w:rsidRDefault="00012964" w:rsidP="002241CF">
      <w:pPr>
        <w:pStyle w:val="Stylestyle1Justified"/>
      </w:pPr>
      <w:r>
        <w:t>The values of this code list are usually attached at the observation level; i</w:t>
      </w:r>
      <w:r w:rsidR="007B1B39">
        <w:t xml:space="preserve">f the use of </w:t>
      </w:r>
      <w:r w:rsidR="00E915EC">
        <w:t>this</w:t>
      </w:r>
      <w:r w:rsidR="007B1B39">
        <w:t xml:space="preserve"> concept </w:t>
      </w:r>
      <w:r w:rsidR="006F4C12">
        <w:t xml:space="preserve">is </w:t>
      </w:r>
      <w:r w:rsidR="007B1B39">
        <w:t xml:space="preserve">defined </w:t>
      </w:r>
      <w:r w:rsidR="00BF0173">
        <w:t xml:space="preserve">as </w:t>
      </w:r>
      <w:r w:rsidR="00C667F7">
        <w:t>"</w:t>
      </w:r>
      <w:r w:rsidR="00BF0173">
        <w:t>mandatory</w:t>
      </w:r>
      <w:r w:rsidR="00C667F7">
        <w:t>"</w:t>
      </w:r>
      <w:r w:rsidR="006F4C12">
        <w:t xml:space="preserve"> in a DSD</w:t>
      </w:r>
      <w:r w:rsidR="007B1B39">
        <w:t xml:space="preserve">, a value from this code list should be assigned to all observations. </w:t>
      </w:r>
    </w:p>
    <w:p w14:paraId="086B374A" w14:textId="77777777" w:rsidR="002241CF" w:rsidRPr="006A406B" w:rsidRDefault="006A5B37" w:rsidP="000B421F">
      <w:pPr>
        <w:pStyle w:val="Stylestyle1Justified"/>
      </w:pPr>
      <w:r>
        <w:t>C</w:t>
      </w:r>
      <w:r w:rsidR="00B44129">
        <w:t>ode values "</w:t>
      </w:r>
      <w:r w:rsidR="00B44129" w:rsidRPr="00605E2C">
        <w:rPr>
          <w:b/>
        </w:rPr>
        <w:t>D</w:t>
      </w:r>
      <w:r w:rsidR="00B44129">
        <w:t>" and "</w:t>
      </w:r>
      <w:r w:rsidR="00B44129" w:rsidRPr="00605E2C">
        <w:rPr>
          <w:b/>
        </w:rPr>
        <w:t>S</w:t>
      </w:r>
      <w:r w:rsidR="00B44129">
        <w:t xml:space="preserve">" are useful when organisations manage secondary statistical confidentiality. Primary confidentiality </w:t>
      </w:r>
      <w:r w:rsidR="00E915EC">
        <w:t xml:space="preserve">(code "C") </w:t>
      </w:r>
      <w:r w:rsidR="00B44129">
        <w:t>applies to data that directly or very easily reveal information about individuals (persons or companies) and which is not publicly available. Obviously, this kind of</w:t>
      </w:r>
      <w:r w:rsidR="006F4C12">
        <w:t xml:space="preserve"> </w:t>
      </w:r>
      <w:r w:rsidR="00B44129">
        <w:t>information needs to be strictly protected. Moreover, if a figure is composed, for example, of information provided by only two agents, then one of these</w:t>
      </w:r>
      <w:r w:rsidR="009151BF">
        <w:t xml:space="preserve"> parties or a third party could </w:t>
      </w:r>
      <w:r w:rsidR="00B44129">
        <w:t>easily deduct the suppressed information of the individual person or firm. Also, accounting identities could possibly be used or, using longer time series, other algorithms and techniques (e.g. regression)</w:t>
      </w:r>
      <w:r w:rsidR="00605E2C">
        <w:t xml:space="preserve"> to deduct a </w:t>
      </w:r>
      <w:r w:rsidR="00E915EC">
        <w:t>suppressed </w:t>
      </w:r>
      <w:r w:rsidR="00C06A15">
        <w:t>"</w:t>
      </w:r>
      <w:r w:rsidR="00605E2C">
        <w:t>C</w:t>
      </w:r>
      <w:r w:rsidR="00C06A15">
        <w:t>"</w:t>
      </w:r>
      <w:r w:rsidR="00605E2C">
        <w:t xml:space="preserve"> observation out of a large dataset</w:t>
      </w:r>
      <w:r w:rsidR="00B44129">
        <w:t>. Thus, there is possibly a need to sup</w:t>
      </w:r>
      <w:r w:rsidR="00605E2C">
        <w:t>p</w:t>
      </w:r>
      <w:r w:rsidR="00B44129">
        <w:t xml:space="preserve">ress additional information which is not confidential statistical information in the first place or, in general, to take measures (secondary confidentiality management) against indirect deduction of the </w:t>
      </w:r>
      <w:r w:rsidR="00E915EC">
        <w:t>suppressed </w:t>
      </w:r>
      <w:r w:rsidR="00C06A15">
        <w:t>"</w:t>
      </w:r>
      <w:r w:rsidR="00605E2C">
        <w:t>C</w:t>
      </w:r>
      <w:r w:rsidR="00C06A15">
        <w:t>"</w:t>
      </w:r>
      <w:r w:rsidR="00605E2C">
        <w:t xml:space="preserve"> </w:t>
      </w:r>
      <w:r w:rsidR="00B44129">
        <w:t xml:space="preserve">information from third parties who might be using the rest of the information that is available. </w:t>
      </w:r>
    </w:p>
    <w:sectPr w:rsidR="002241CF" w:rsidRPr="006A406B" w:rsidSect="00F90FE4">
      <w:footerReference w:type="even" r:id="rId12"/>
      <w:footerReference w:type="default" r:id="rId13"/>
      <w:headerReference w:type="first" r:id="rId14"/>
      <w:footerReference w:type="first" r:id="rId15"/>
      <w:pgSz w:w="11906" w:h="16838" w:code="9"/>
      <w:pgMar w:top="1440" w:right="1466"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30736" w14:textId="77777777" w:rsidR="00B62D36" w:rsidRPr="00C764E5" w:rsidRDefault="00B62D36" w:rsidP="00B1062F">
      <w:pPr>
        <w:pStyle w:val="Paragraph"/>
        <w:rPr>
          <w:sz w:val="20"/>
        </w:rPr>
      </w:pPr>
      <w:r>
        <w:separator/>
      </w:r>
    </w:p>
  </w:endnote>
  <w:endnote w:type="continuationSeparator" w:id="0">
    <w:p w14:paraId="3BB71B92" w14:textId="77777777" w:rsidR="00B62D36" w:rsidRPr="00C764E5" w:rsidRDefault="00B62D36" w:rsidP="00B1062F">
      <w:pPr>
        <w:pStyle w:val="Paragraph"/>
        <w:rPr>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C283" w14:textId="38C5DDA5" w:rsidR="00B01B16" w:rsidRDefault="00885453" w:rsidP="007C0D6C">
    <w:pPr>
      <w:pStyle w:val="Footer"/>
      <w:framePr w:wrap="around" w:vAnchor="text" w:hAnchor="margin" w:xAlign="outside" w:y="1"/>
      <w:rPr>
        <w:rStyle w:val="PageNumber"/>
      </w:rPr>
    </w:pPr>
    <w:r>
      <w:rPr>
        <w:noProof/>
      </w:rPr>
      <mc:AlternateContent>
        <mc:Choice Requires="wps">
          <w:drawing>
            <wp:anchor distT="0" distB="0" distL="0" distR="0" simplePos="0" relativeHeight="251659264" behindDoc="0" locked="0" layoutInCell="1" allowOverlap="1" wp14:anchorId="19D4E5C6" wp14:editId="7155699A">
              <wp:simplePos x="635" y="635"/>
              <wp:positionH relativeFrom="page">
                <wp:align>center</wp:align>
              </wp:positionH>
              <wp:positionV relativeFrom="page">
                <wp:align>bottom</wp:align>
              </wp:positionV>
              <wp:extent cx="1720215" cy="345440"/>
              <wp:effectExtent l="0" t="0" r="13335" b="0"/>
              <wp:wrapNone/>
              <wp:docPr id="1584913031" name="Text Box 2"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0215" cy="345440"/>
                      </a:xfrm>
                      <a:prstGeom prst="rect">
                        <a:avLst/>
                      </a:prstGeom>
                      <a:noFill/>
                      <a:ln>
                        <a:noFill/>
                      </a:ln>
                    </wps:spPr>
                    <wps:txbx>
                      <w:txbxContent>
                        <w:p w14:paraId="086F63D8" w14:textId="3455FA42" w:rsidR="00885453" w:rsidRPr="00885453" w:rsidRDefault="00885453" w:rsidP="00885453">
                          <w:pPr>
                            <w:spacing w:after="0"/>
                            <w:rPr>
                              <w:rFonts w:ascii="Calibri" w:eastAsia="Calibri" w:hAnsi="Calibri" w:cs="Calibri"/>
                              <w:noProof/>
                              <w:color w:val="0000FF"/>
                            </w:rPr>
                          </w:pPr>
                          <w:r w:rsidRPr="00885453">
                            <w:rPr>
                              <w:rFonts w:ascii="Calibri" w:eastAsia="Calibri" w:hAnsi="Calibri" w:cs="Calibri"/>
                              <w:noProof/>
                              <w:color w:val="0000FF"/>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D4E5C6" id="_x0000_t202" coordsize="21600,21600" o:spt="202" path="m,l,21600r21600,l21600,xe">
              <v:stroke joinstyle="miter"/>
              <v:path gradientshapeok="t" o:connecttype="rect"/>
            </v:shapetype>
            <v:shape id="Text Box 2" o:spid="_x0000_s1026" type="#_x0000_t202" alt="Restricted Use - À usage restreint" style="position:absolute;margin-left:0;margin-top:0;width:135.4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iCwIAABYEAAAOAAAAZHJzL2Uyb0RvYy54bWysU01v2zAMvQ/YfxB0X+xkyT6MOEXWIsOA&#10;oi2QDj0rshQbsESBUmJnv36UYidbt9Owi/xMUvx4fFre9KZlR4W+AVvy6STnTFkJVWP3Jf/+vHn3&#10;iTMfhK1EC1aV/KQ8v1m9fbPsXKFmUENbKWSUxPqicyWvQ3BFlnlZKyP8BJyy5NSARgT6xX1Woego&#10;u2mzWZ5/yDrAyiFI5T1Z785Ovkr5tVYyPGrtVWBtyam3kE5M5y6e2Wopij0KVzdyaEP8QxdGNJaK&#10;XlLdiSDYAZs/UplGInjQYSLBZKB1I1WagaaZ5q+m2dbCqTQLkePdhSb//9LKh+PWPSEL/RfoaYGR&#10;kM75wpMxztNrNPFLnTLyE4WnC22qD0zGSx9n+Wy64EyS7/18MZ8nXrPrbYc+fFVgWAQlR1pLYksc&#10;732gihQ6hsRiFjZN26bVtPY3AwVGS3ZtMaLQ7/qh7x1UJxoH4bxp7+SmoZr3wocngbRamoDkGh7p&#10;0C10JYcBcVYD/vibPcYT4+TlrCOplNySljlrv1naRFTVCHAEuwSmn/NFTn57MLdAApzSW3AyQbJi&#10;aEeoEcwLCXkdC5FLWEnlSr4b4W04a5YeglTrdQoiATkR7u3WyZg68hRJfO5fBLqB6UA7eoBRR6J4&#10;Rfg5Nt70bn0IRHvaRuT0TORANYkvLWl4KFHdv/6nqOtzXv0EAAD//wMAUEsDBBQABgAIAAAAIQAf&#10;oOkj2wAAAAQBAAAPAAAAZHJzL2Rvd25yZXYueG1sTI/BbsIwDIbvk/YOkSftNtIVtrGuKZqQdmKa&#10;BOzCLSSmLTRO1aRQ3n6GC7tYsv5fnz/ns8E14ohdqD0peB4lIJCMtzWVCn7XX09TECFqsrrxhArO&#10;GGBW3N/lOrP+REs8rmIpGEIh0wqqGNtMymAqdDqMfIvE2c53Tkdeu1LaTp8Y7hqZJsmrdLomvlDp&#10;FucVmsOqdwpelvG7/6H1eDOk5/2inZvxbmGUenwYPj9ARBzirQwXfVaHgp22vicbRKOAH4nXyVn6&#10;lryD2DJ4MgFZ5PK/fPEHAAD//wMAUEsBAi0AFAAGAAgAAAAhALaDOJL+AAAA4QEAABMAAAAAAAAA&#10;AAAAAAAAAAAAAFtDb250ZW50X1R5cGVzXS54bWxQSwECLQAUAAYACAAAACEAOP0h/9YAAACUAQAA&#10;CwAAAAAAAAAAAAAAAAAvAQAAX3JlbHMvLnJlbHNQSwECLQAUAAYACAAAACEA4Y/k4gsCAAAWBAAA&#10;DgAAAAAAAAAAAAAAAAAuAgAAZHJzL2Uyb0RvYy54bWxQSwECLQAUAAYACAAAACEAH6DpI9sAAAAE&#10;AQAADwAAAAAAAAAAAAAAAABlBAAAZHJzL2Rvd25yZXYueG1sUEsFBgAAAAAEAAQA8wAAAG0FAAAA&#10;AA==&#10;" filled="f" stroked="f">
              <v:textbox style="mso-fit-shape-to-text:t" inset="0,0,0,15pt">
                <w:txbxContent>
                  <w:p w14:paraId="086F63D8" w14:textId="3455FA42" w:rsidR="00885453" w:rsidRPr="00885453" w:rsidRDefault="00885453" w:rsidP="00885453">
                    <w:pPr>
                      <w:spacing w:after="0"/>
                      <w:rPr>
                        <w:rFonts w:ascii="Calibri" w:eastAsia="Calibri" w:hAnsi="Calibri" w:cs="Calibri"/>
                        <w:noProof/>
                        <w:color w:val="0000FF"/>
                      </w:rPr>
                    </w:pPr>
                    <w:r w:rsidRPr="00885453">
                      <w:rPr>
                        <w:rFonts w:ascii="Calibri" w:eastAsia="Calibri" w:hAnsi="Calibri" w:cs="Calibri"/>
                        <w:noProof/>
                        <w:color w:val="0000FF"/>
                      </w:rPr>
                      <w:t>Restricted Use - À usage restreint</w:t>
                    </w:r>
                  </w:p>
                </w:txbxContent>
              </v:textbox>
              <w10:wrap anchorx="page" anchory="page"/>
            </v:shape>
          </w:pict>
        </mc:Fallback>
      </mc:AlternateContent>
    </w:r>
    <w:r w:rsidR="00B01B16">
      <w:rPr>
        <w:rStyle w:val="PageNumber"/>
      </w:rPr>
      <w:fldChar w:fldCharType="begin"/>
    </w:r>
    <w:r w:rsidR="00B01B16">
      <w:rPr>
        <w:rStyle w:val="PageNumber"/>
      </w:rPr>
      <w:instrText xml:space="preserve">PAGE  </w:instrText>
    </w:r>
    <w:r w:rsidR="00B01B16">
      <w:rPr>
        <w:rStyle w:val="PageNumber"/>
      </w:rPr>
      <w:fldChar w:fldCharType="separate"/>
    </w:r>
    <w:r w:rsidR="00B01B16">
      <w:rPr>
        <w:rStyle w:val="PageNumber"/>
        <w:noProof/>
      </w:rPr>
      <w:t>21</w:t>
    </w:r>
    <w:r w:rsidR="00B01B16">
      <w:rPr>
        <w:rStyle w:val="PageNumber"/>
      </w:rPr>
      <w:fldChar w:fldCharType="end"/>
    </w:r>
  </w:p>
  <w:p w14:paraId="34E9F9A0" w14:textId="77777777" w:rsidR="00B01B16" w:rsidRDefault="00B01B16" w:rsidP="007C0D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A01D" w14:textId="32B4A43F" w:rsidR="00B01B16" w:rsidRDefault="00885453" w:rsidP="007C0D6C">
    <w:pPr>
      <w:pStyle w:val="Footer"/>
      <w:framePr w:wrap="around" w:vAnchor="text" w:hAnchor="margin" w:xAlign="outside" w:y="1"/>
      <w:rPr>
        <w:rStyle w:val="PageNumber"/>
      </w:rPr>
    </w:pPr>
    <w:r>
      <w:rPr>
        <w:noProof/>
      </w:rPr>
      <mc:AlternateContent>
        <mc:Choice Requires="wps">
          <w:drawing>
            <wp:anchor distT="0" distB="0" distL="0" distR="0" simplePos="0" relativeHeight="251660288" behindDoc="0" locked="0" layoutInCell="1" allowOverlap="1" wp14:anchorId="570DD5BC" wp14:editId="101C7A8B">
              <wp:simplePos x="1143000" y="9944100"/>
              <wp:positionH relativeFrom="page">
                <wp:align>center</wp:align>
              </wp:positionH>
              <wp:positionV relativeFrom="page">
                <wp:align>bottom</wp:align>
              </wp:positionV>
              <wp:extent cx="1720215" cy="345440"/>
              <wp:effectExtent l="0" t="0" r="13335" b="0"/>
              <wp:wrapNone/>
              <wp:docPr id="167867805" name="Text Box 3"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0215" cy="345440"/>
                      </a:xfrm>
                      <a:prstGeom prst="rect">
                        <a:avLst/>
                      </a:prstGeom>
                      <a:noFill/>
                      <a:ln>
                        <a:noFill/>
                      </a:ln>
                    </wps:spPr>
                    <wps:txbx>
                      <w:txbxContent>
                        <w:p w14:paraId="1EFC4CE7" w14:textId="501F0645" w:rsidR="00885453" w:rsidRPr="00885453" w:rsidRDefault="00885453" w:rsidP="00885453">
                          <w:pPr>
                            <w:spacing w:after="0"/>
                            <w:rPr>
                              <w:rFonts w:ascii="Calibri" w:eastAsia="Calibri" w:hAnsi="Calibri" w:cs="Calibri"/>
                              <w:noProof/>
                              <w:color w:val="0000FF"/>
                            </w:rPr>
                          </w:pPr>
                          <w:r w:rsidRPr="00885453">
                            <w:rPr>
                              <w:rFonts w:ascii="Calibri" w:eastAsia="Calibri" w:hAnsi="Calibri" w:cs="Calibri"/>
                              <w:noProof/>
                              <w:color w:val="0000FF"/>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0DD5BC" id="_x0000_t202" coordsize="21600,21600" o:spt="202" path="m,l,21600r21600,l21600,xe">
              <v:stroke joinstyle="miter"/>
              <v:path gradientshapeok="t" o:connecttype="rect"/>
            </v:shapetype>
            <v:shape id="Text Box 3" o:spid="_x0000_s1027" type="#_x0000_t202" alt="Restricted Use - À usage restreint" style="position:absolute;margin-left:0;margin-top:0;width:135.4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mLDgIAAB0EAAAOAAAAZHJzL2Uyb0RvYy54bWysU02P2jAQvVfqf7B8LwkU2m1EWNFdUVVC&#10;uyux1Z6NY5NIsccaGxL66zs2BLbbnqpenJeZ8Xy8eZ7f9qZlB4W+AVvy8SjnTFkJVWN3Jf/xvPpw&#10;w5kPwlaiBatKflSe3y7ev5t3rlATqKGtFDJKYn3RuZLXIbgiy7yslRF+BE5ZcmpAIwL94i6rUHSU&#10;3bTZJM8/ZR1g5RCk8p6s9ycnX6T8WisZHrX2KrC25NRbSCemcxvPbDEXxQ6Fqxt5bkP8QxdGNJaK&#10;XlLdiyDYHps/UplGInjQYSTBZKB1I1WagaYZ52+m2dTCqTQLkePdhSb//9LKh8PGPSEL/VfoaYGR&#10;kM75wpMxztNrNPFLnTLyE4XHC22qD0zGS58n+WQ840yS7+N0Np0mXrPrbYc+fFNgWAQlR1pLYksc&#10;1j5QRQodQmIxC6umbdNqWvubgQKjJbu2GFHotz1rqlftb6E60lQIp4V7J1cNlV4LH54E0oZpEFJt&#10;eKRDt9CVHM6Isxrw59/sMZ6IJy9nHSmm5JYkzVn73dJCorgGgAPYJjD+ks9y8tu9uQPS4ZiehJMJ&#10;khVDO0CNYF5Iz8tYiFzCSipX8u0A78JJuvQepFouUxDpyImwthsnY+pIV+TyuX8R6M6EB1rVAwxy&#10;EsUb3k+x8aZ3y30g9tNSIrUnIs+MkwbTrs7vJYr89X+Kur7qxS8AAAD//wMAUEsDBBQABgAIAAAA&#10;IQAfoOkj2wAAAAQBAAAPAAAAZHJzL2Rvd25yZXYueG1sTI/BbsIwDIbvk/YOkSftNtIVtrGuKZqQ&#10;dmKaBOzCLSSmLTRO1aRQ3n6GC7tYsv5fnz/ns8E14ohdqD0peB4lIJCMtzWVCn7XX09TECFqsrrx&#10;hArOGGBW3N/lOrP+REs8rmIpGEIh0wqqGNtMymAqdDqMfIvE2c53Tkdeu1LaTp8Y7hqZJsmrdLom&#10;vlDpFucVmsOqdwpelvG7/6H1eDOk5/2inZvxbmGUenwYPj9ARBzirQwXfVaHgp22vicbRKOAH4nX&#10;yVn6lryD2DJ4MgFZ5PK/fPEHAAD//wMAUEsBAi0AFAAGAAgAAAAhALaDOJL+AAAA4QEAABMAAAAA&#10;AAAAAAAAAAAAAAAAAFtDb250ZW50X1R5cGVzXS54bWxQSwECLQAUAAYACAAAACEAOP0h/9YAAACU&#10;AQAACwAAAAAAAAAAAAAAAAAvAQAAX3JlbHMvLnJlbHNQSwECLQAUAAYACAAAACEArXlJiw4CAAAd&#10;BAAADgAAAAAAAAAAAAAAAAAuAgAAZHJzL2Uyb0RvYy54bWxQSwECLQAUAAYACAAAACEAH6DpI9sA&#10;AAAEAQAADwAAAAAAAAAAAAAAAABoBAAAZHJzL2Rvd25yZXYueG1sUEsFBgAAAAAEAAQA8wAAAHAF&#10;AAAAAA==&#10;" filled="f" stroked="f">
              <v:textbox style="mso-fit-shape-to-text:t" inset="0,0,0,15pt">
                <w:txbxContent>
                  <w:p w14:paraId="1EFC4CE7" w14:textId="501F0645" w:rsidR="00885453" w:rsidRPr="00885453" w:rsidRDefault="00885453" w:rsidP="00885453">
                    <w:pPr>
                      <w:spacing w:after="0"/>
                      <w:rPr>
                        <w:rFonts w:ascii="Calibri" w:eastAsia="Calibri" w:hAnsi="Calibri" w:cs="Calibri"/>
                        <w:noProof/>
                        <w:color w:val="0000FF"/>
                      </w:rPr>
                    </w:pPr>
                    <w:r w:rsidRPr="00885453">
                      <w:rPr>
                        <w:rFonts w:ascii="Calibri" w:eastAsia="Calibri" w:hAnsi="Calibri" w:cs="Calibri"/>
                        <w:noProof/>
                        <w:color w:val="0000FF"/>
                      </w:rPr>
                      <w:t>Restricted Use - À usage restreint</w:t>
                    </w:r>
                  </w:p>
                </w:txbxContent>
              </v:textbox>
              <w10:wrap anchorx="page" anchory="page"/>
            </v:shape>
          </w:pict>
        </mc:Fallback>
      </mc:AlternateContent>
    </w:r>
    <w:r w:rsidR="00B01B16">
      <w:rPr>
        <w:rStyle w:val="PageNumber"/>
      </w:rPr>
      <w:fldChar w:fldCharType="begin"/>
    </w:r>
    <w:r w:rsidR="00B01B16">
      <w:rPr>
        <w:rStyle w:val="PageNumber"/>
      </w:rPr>
      <w:instrText xml:space="preserve">PAGE  </w:instrText>
    </w:r>
    <w:r w:rsidR="00B01B16">
      <w:rPr>
        <w:rStyle w:val="PageNumber"/>
      </w:rPr>
      <w:fldChar w:fldCharType="separate"/>
    </w:r>
    <w:r w:rsidR="00746E66">
      <w:rPr>
        <w:rStyle w:val="PageNumber"/>
        <w:noProof/>
      </w:rPr>
      <w:t>5</w:t>
    </w:r>
    <w:r w:rsidR="00B01B16">
      <w:rPr>
        <w:rStyle w:val="PageNumber"/>
      </w:rPr>
      <w:fldChar w:fldCharType="end"/>
    </w:r>
  </w:p>
  <w:p w14:paraId="50D8821A" w14:textId="77777777" w:rsidR="00B01B16" w:rsidRDefault="00B01B16" w:rsidP="007C0D6C">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FE6E" w14:textId="66E92600" w:rsidR="00885453" w:rsidRDefault="00885453">
    <w:pPr>
      <w:pStyle w:val="Footer"/>
    </w:pPr>
    <w:r>
      <w:rPr>
        <w:noProof/>
      </w:rPr>
      <mc:AlternateContent>
        <mc:Choice Requires="wps">
          <w:drawing>
            <wp:anchor distT="0" distB="0" distL="0" distR="0" simplePos="0" relativeHeight="251658240" behindDoc="0" locked="0" layoutInCell="1" allowOverlap="1" wp14:anchorId="1963C271" wp14:editId="13B0A434">
              <wp:simplePos x="1143000" y="9944100"/>
              <wp:positionH relativeFrom="page">
                <wp:align>center</wp:align>
              </wp:positionH>
              <wp:positionV relativeFrom="page">
                <wp:align>bottom</wp:align>
              </wp:positionV>
              <wp:extent cx="1720215" cy="345440"/>
              <wp:effectExtent l="0" t="0" r="13335" b="0"/>
              <wp:wrapNone/>
              <wp:docPr id="774874484" name="Text Box 1"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0215" cy="345440"/>
                      </a:xfrm>
                      <a:prstGeom prst="rect">
                        <a:avLst/>
                      </a:prstGeom>
                      <a:noFill/>
                      <a:ln>
                        <a:noFill/>
                      </a:ln>
                    </wps:spPr>
                    <wps:txbx>
                      <w:txbxContent>
                        <w:p w14:paraId="2D47B2C8" w14:textId="32A27E38" w:rsidR="00885453" w:rsidRPr="00885453" w:rsidRDefault="00885453" w:rsidP="00885453">
                          <w:pPr>
                            <w:spacing w:after="0"/>
                            <w:rPr>
                              <w:rFonts w:ascii="Calibri" w:eastAsia="Calibri" w:hAnsi="Calibri" w:cs="Calibri"/>
                              <w:noProof/>
                              <w:color w:val="0000FF"/>
                            </w:rPr>
                          </w:pPr>
                          <w:r w:rsidRPr="00885453">
                            <w:rPr>
                              <w:rFonts w:ascii="Calibri" w:eastAsia="Calibri" w:hAnsi="Calibri" w:cs="Calibri"/>
                              <w:noProof/>
                              <w:color w:val="0000FF"/>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63C271" id="_x0000_t202" coordsize="21600,21600" o:spt="202" path="m,l,21600r21600,l21600,xe">
              <v:stroke joinstyle="miter"/>
              <v:path gradientshapeok="t" o:connecttype="rect"/>
            </v:shapetype>
            <v:shape id="Text Box 1" o:spid="_x0000_s1028" type="#_x0000_t202" alt="Restricted Use - À usage restreint" style="position:absolute;margin-left:0;margin-top:0;width:135.4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7NDwIAAB0EAAAOAAAAZHJzL2Uyb0RvYy54bWysU02P2jAQvVfqf7B8LwkU+hERVnRXVJXQ&#10;7krsas/GsUkkx2ONDQn99R0bAu12T1UvzsvMeD7ePM9v+tawg0LfgC35eJRzpqyEqrG7kj8/rT58&#10;4cwHYSthwKqSH5XnN4v37+adK9QEajCVQkZJrC86V/I6BFdkmZe1aoUfgVOWnBqwFYF+cZdVKDrK&#10;3ppskuefsg6wcghSeU/Wu5OTL1J+rZUMD1p7FZgpOfUW0onp3MYzW8xFsUPh6kae2xD/0EUrGktF&#10;L6nuRBBsj81fqdpGInjQYSShzUDrRqo0A00zzl9Ns6mFU2kWIse7C03+/6WV94eNe0QW+m/Q0wIj&#10;IZ3zhSdjnKfX2MYvdcrITxQeL7SpPjAZL32e5JPxjDNJvo/T2XSaeM2utx368F1ByyIoOdJaElvi&#10;sPaBKlLoEBKLWVg1xqTVGPuHgQKjJbu2GFHotz1rqpJPhva3UB1pKoTTwr2Tq4ZKr4UPjwJpwzQI&#10;qTY80KENdCWHM+KsBvz5lj3GE/Hk5awjxZTckqQ5Mz8sLSSKawA4gG0C46/5LCe/3be3QDoc05Nw&#10;MkGyYjAD1AjtC+l5GQuRS1hJ5Uq+HeBtOEmX3oNUy2UKIh05EdZ242RMHemKXD71LwLdmfBAq7qH&#10;QU6ieMX7KTbe9G65D8R+Wkqk9kTkmXHSYNrV+b1Ekf/+n6Kur3rxCwAA//8DAFBLAwQUAAYACAAA&#10;ACEAH6DpI9sAAAAEAQAADwAAAGRycy9kb3ducmV2LnhtbEyPwW7CMAyG75P2DpEn7TbSFbaxrima&#10;kHZimgTswi0kpi00TtWkUN5+hgu7WLL+X58/57PBNeKIXag9KXgeJSCQjLc1lQp+119PUxAharK6&#10;8YQKzhhgVtzf5Tqz/kRLPK5iKRhCIdMKqhjbTMpgKnQ6jHyLxNnOd05HXrtS2k6fGO4amSbJq3S6&#10;Jr5Q6RbnFZrDqncKXpbxu/+h9XgzpOf9op2b8W5hlHp8GD4/QEQc4q0MF31Wh4Kdtr4nG0SjgB+J&#10;18lZ+pa8g9gyeDIBWeTyv3zxBwAA//8DAFBLAQItABQABgAIAAAAIQC2gziS/gAAAOEBAAATAAAA&#10;AAAAAAAAAAAAAAAAAABbQ29udGVudF9UeXBlc10ueG1sUEsBAi0AFAAGAAgAAAAhADj9If/WAAAA&#10;lAEAAAsAAAAAAAAAAAAAAAAALwEAAF9yZWxzLy5yZWxzUEsBAi0AFAAGAAgAAAAhABq4ns0PAgAA&#10;HQQAAA4AAAAAAAAAAAAAAAAALgIAAGRycy9lMm9Eb2MueG1sUEsBAi0AFAAGAAgAAAAhAB+g6SPb&#10;AAAABAEAAA8AAAAAAAAAAAAAAAAAaQQAAGRycy9kb3ducmV2LnhtbFBLBQYAAAAABAAEAPMAAABx&#10;BQAAAAA=&#10;" filled="f" stroked="f">
              <v:textbox style="mso-fit-shape-to-text:t" inset="0,0,0,15pt">
                <w:txbxContent>
                  <w:p w14:paraId="2D47B2C8" w14:textId="32A27E38" w:rsidR="00885453" w:rsidRPr="00885453" w:rsidRDefault="00885453" w:rsidP="00885453">
                    <w:pPr>
                      <w:spacing w:after="0"/>
                      <w:rPr>
                        <w:rFonts w:ascii="Calibri" w:eastAsia="Calibri" w:hAnsi="Calibri" w:cs="Calibri"/>
                        <w:noProof/>
                        <w:color w:val="0000FF"/>
                      </w:rPr>
                    </w:pPr>
                    <w:r w:rsidRPr="00885453">
                      <w:rPr>
                        <w:rFonts w:ascii="Calibri" w:eastAsia="Calibri" w:hAnsi="Calibri" w:cs="Calibri"/>
                        <w:noProof/>
                        <w:color w:val="0000FF"/>
                      </w:rPr>
                      <w:t>Restricted Use - À usage restreint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4FF7E" w14:textId="77777777" w:rsidR="00B62D36" w:rsidRPr="00C764E5" w:rsidRDefault="00B62D36" w:rsidP="00B1062F">
      <w:pPr>
        <w:pStyle w:val="Paragraph"/>
        <w:rPr>
          <w:sz w:val="20"/>
        </w:rPr>
      </w:pPr>
      <w:r>
        <w:separator/>
      </w:r>
    </w:p>
  </w:footnote>
  <w:footnote w:type="continuationSeparator" w:id="0">
    <w:p w14:paraId="0181F7FC" w14:textId="77777777" w:rsidR="00B62D36" w:rsidRPr="00C764E5" w:rsidRDefault="00B62D36" w:rsidP="00B1062F">
      <w:pPr>
        <w:pStyle w:val="Paragraph"/>
        <w:rPr>
          <w:sz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969A" w14:textId="77777777" w:rsidR="00B01B16" w:rsidRDefault="002118A6" w:rsidP="001D16C3">
    <w:pPr>
      <w:pStyle w:val="Header"/>
      <w:jc w:val="center"/>
    </w:pPr>
    <w:r w:rsidRPr="0018479B">
      <w:rPr>
        <w:noProof/>
        <w:lang w:eastAsia="en-GB"/>
      </w:rPr>
      <w:drawing>
        <wp:inline distT="0" distB="0" distL="0" distR="0" wp14:anchorId="15D33349" wp14:editId="62633602">
          <wp:extent cx="1367790" cy="541020"/>
          <wp:effectExtent l="0" t="0" r="0" b="0"/>
          <wp:docPr id="1" name="Picture 1" descr="sdmx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mx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541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B0FA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6D56BD"/>
    <w:multiLevelType w:val="hybridMultilevel"/>
    <w:tmpl w:val="B77C8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C5B8C"/>
    <w:multiLevelType w:val="hybridMultilevel"/>
    <w:tmpl w:val="B5866F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C725B"/>
    <w:multiLevelType w:val="hybridMultilevel"/>
    <w:tmpl w:val="A55E9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BF1CF3"/>
    <w:multiLevelType w:val="hybridMultilevel"/>
    <w:tmpl w:val="9E3AA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2522C2"/>
    <w:multiLevelType w:val="hybridMultilevel"/>
    <w:tmpl w:val="4656B06C"/>
    <w:lvl w:ilvl="0" w:tplc="AB2671BC">
      <w:start w:val="1"/>
      <w:numFmt w:val="bullet"/>
      <w:lvlText w:val=""/>
      <w:lvlJc w:val="left"/>
      <w:pPr>
        <w:tabs>
          <w:tab w:val="num" w:pos="284"/>
        </w:tabs>
        <w:ind w:left="340" w:hanging="26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403047"/>
    <w:multiLevelType w:val="hybridMultilevel"/>
    <w:tmpl w:val="DA1AC928"/>
    <w:lvl w:ilvl="0" w:tplc="7F44C14E">
      <w:start w:val="1"/>
      <w:numFmt w:val="decimal"/>
      <w:lvlText w:val="%1."/>
      <w:lvlJc w:val="left"/>
      <w:pPr>
        <w:tabs>
          <w:tab w:val="num" w:pos="720"/>
        </w:tabs>
        <w:ind w:left="720" w:hanging="360"/>
      </w:pPr>
    </w:lvl>
    <w:lvl w:ilvl="1" w:tplc="BA22576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9D32D7"/>
    <w:multiLevelType w:val="multilevel"/>
    <w:tmpl w:val="D930A10E"/>
    <w:lvl w:ilvl="0">
      <w:start w:val="1"/>
      <w:numFmt w:val="decimal"/>
      <w:lvlText w:val="%1"/>
      <w:lvlJc w:val="left"/>
      <w:pPr>
        <w:tabs>
          <w:tab w:val="num" w:pos="432"/>
        </w:tabs>
        <w:ind w:left="432" w:hanging="432"/>
      </w:pPr>
    </w:lvl>
    <w:lvl w:ilvl="1">
      <w:start w:val="1"/>
      <w:numFmt w:val="decimal"/>
      <w:lvlText w:val="%1.%2"/>
      <w:lvlJc w:val="left"/>
      <w:pPr>
        <w:tabs>
          <w:tab w:val="num" w:pos="2916"/>
        </w:tabs>
        <w:ind w:left="291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4BE37FAF"/>
    <w:multiLevelType w:val="hybridMultilevel"/>
    <w:tmpl w:val="6BA2B3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DFD35C5"/>
    <w:multiLevelType w:val="hybridMultilevel"/>
    <w:tmpl w:val="5C8E2078"/>
    <w:lvl w:ilvl="0" w:tplc="BA22576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56262E"/>
    <w:multiLevelType w:val="hybridMultilevel"/>
    <w:tmpl w:val="CBCCD0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3E11784"/>
    <w:multiLevelType w:val="hybridMultilevel"/>
    <w:tmpl w:val="DE6EC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440D0C"/>
    <w:multiLevelType w:val="hybridMultilevel"/>
    <w:tmpl w:val="5D0293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DC55C1D"/>
    <w:multiLevelType w:val="hybridMultilevel"/>
    <w:tmpl w:val="2CD8D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DD5158"/>
    <w:multiLevelType w:val="hybridMultilevel"/>
    <w:tmpl w:val="E52C5DAE"/>
    <w:lvl w:ilvl="0" w:tplc="9578BA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B633F3"/>
    <w:multiLevelType w:val="hybridMultilevel"/>
    <w:tmpl w:val="708C40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1A04772"/>
    <w:multiLevelType w:val="multilevel"/>
    <w:tmpl w:val="24204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417024"/>
    <w:multiLevelType w:val="hybridMultilevel"/>
    <w:tmpl w:val="DDEAF85C"/>
    <w:lvl w:ilvl="0" w:tplc="FFFFFFFF">
      <w:start w:val="1"/>
      <w:numFmt w:val="bullet"/>
      <w:pStyle w:val="Caption"/>
      <w:lvlText w:val=""/>
      <w:lvlJc w:val="left"/>
      <w:pPr>
        <w:tabs>
          <w:tab w:val="num" w:pos="360"/>
        </w:tabs>
        <w:ind w:left="0" w:firstLine="0"/>
      </w:pPr>
      <w:rPr>
        <w:rFonts w:ascii="Wingdings 2" w:hAnsi="Wingdings 2"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6F1809"/>
    <w:multiLevelType w:val="hybridMultilevel"/>
    <w:tmpl w:val="7828FC84"/>
    <w:lvl w:ilvl="0" w:tplc="AB2671BC">
      <w:start w:val="1"/>
      <w:numFmt w:val="bullet"/>
      <w:lvlText w:val=""/>
      <w:lvlJc w:val="left"/>
      <w:pPr>
        <w:tabs>
          <w:tab w:val="num" w:pos="284"/>
        </w:tabs>
        <w:ind w:left="340" w:hanging="26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93312467">
    <w:abstractNumId w:val="17"/>
  </w:num>
  <w:num w:numId="2" w16cid:durableId="839349723">
    <w:abstractNumId w:val="7"/>
  </w:num>
  <w:num w:numId="3" w16cid:durableId="1982879169">
    <w:abstractNumId w:val="13"/>
  </w:num>
  <w:num w:numId="4" w16cid:durableId="378674355">
    <w:abstractNumId w:val="3"/>
  </w:num>
  <w:num w:numId="5" w16cid:durableId="1474327913">
    <w:abstractNumId w:val="4"/>
  </w:num>
  <w:num w:numId="6" w16cid:durableId="397896598">
    <w:abstractNumId w:val="14"/>
  </w:num>
  <w:num w:numId="7" w16cid:durableId="677118093">
    <w:abstractNumId w:val="1"/>
  </w:num>
  <w:num w:numId="8" w16cid:durableId="1172988425">
    <w:abstractNumId w:val="10"/>
  </w:num>
  <w:num w:numId="9" w16cid:durableId="1969430845">
    <w:abstractNumId w:val="8"/>
  </w:num>
  <w:num w:numId="10" w16cid:durableId="1959021975">
    <w:abstractNumId w:val="6"/>
  </w:num>
  <w:num w:numId="11" w16cid:durableId="520634513">
    <w:abstractNumId w:val="6"/>
  </w:num>
  <w:num w:numId="12" w16cid:durableId="335112718">
    <w:abstractNumId w:val="6"/>
  </w:num>
  <w:num w:numId="13" w16cid:durableId="791443186">
    <w:abstractNumId w:val="15"/>
  </w:num>
  <w:num w:numId="14" w16cid:durableId="1492791618">
    <w:abstractNumId w:val="9"/>
  </w:num>
  <w:num w:numId="15" w16cid:durableId="598413755">
    <w:abstractNumId w:val="12"/>
  </w:num>
  <w:num w:numId="16" w16cid:durableId="950015890">
    <w:abstractNumId w:val="5"/>
  </w:num>
  <w:num w:numId="17" w16cid:durableId="412625344">
    <w:abstractNumId w:val="18"/>
  </w:num>
  <w:num w:numId="18" w16cid:durableId="1892644191">
    <w:abstractNumId w:val="2"/>
  </w:num>
  <w:num w:numId="19" w16cid:durableId="2074043372">
    <w:abstractNumId w:val="11"/>
  </w:num>
  <w:num w:numId="20" w16cid:durableId="684290664">
    <w:abstractNumId w:val="16"/>
  </w:num>
  <w:num w:numId="21" w16cid:durableId="1797289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o:colormru v:ext="edit" colors="#369"/>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SDMX-TEMPLATE"/>
  </w:docVars>
  <w:rsids>
    <w:rsidRoot w:val="0048155C"/>
    <w:rsid w:val="0000039A"/>
    <w:rsid w:val="000013CC"/>
    <w:rsid w:val="000035FB"/>
    <w:rsid w:val="000067F3"/>
    <w:rsid w:val="00006C13"/>
    <w:rsid w:val="000104C7"/>
    <w:rsid w:val="000107DF"/>
    <w:rsid w:val="00011B2E"/>
    <w:rsid w:val="0001274E"/>
    <w:rsid w:val="00012964"/>
    <w:rsid w:val="00013940"/>
    <w:rsid w:val="00016551"/>
    <w:rsid w:val="00016A65"/>
    <w:rsid w:val="000174BF"/>
    <w:rsid w:val="00017E3C"/>
    <w:rsid w:val="00023E83"/>
    <w:rsid w:val="00024B8D"/>
    <w:rsid w:val="00031D2A"/>
    <w:rsid w:val="00031E45"/>
    <w:rsid w:val="00033290"/>
    <w:rsid w:val="00033BBB"/>
    <w:rsid w:val="00034582"/>
    <w:rsid w:val="00034DFB"/>
    <w:rsid w:val="000420BB"/>
    <w:rsid w:val="00043A03"/>
    <w:rsid w:val="00044414"/>
    <w:rsid w:val="00044AC9"/>
    <w:rsid w:val="00045E7A"/>
    <w:rsid w:val="00047D70"/>
    <w:rsid w:val="0005082A"/>
    <w:rsid w:val="00051E1F"/>
    <w:rsid w:val="000543CD"/>
    <w:rsid w:val="0005468B"/>
    <w:rsid w:val="00054EC2"/>
    <w:rsid w:val="000559A5"/>
    <w:rsid w:val="00055EB5"/>
    <w:rsid w:val="00060118"/>
    <w:rsid w:val="000605FB"/>
    <w:rsid w:val="00061208"/>
    <w:rsid w:val="00061C71"/>
    <w:rsid w:val="00064A0E"/>
    <w:rsid w:val="000663ED"/>
    <w:rsid w:val="00067394"/>
    <w:rsid w:val="000706C2"/>
    <w:rsid w:val="000708FE"/>
    <w:rsid w:val="00071D53"/>
    <w:rsid w:val="00074737"/>
    <w:rsid w:val="00076C1A"/>
    <w:rsid w:val="0008018B"/>
    <w:rsid w:val="00080F47"/>
    <w:rsid w:val="00083FB2"/>
    <w:rsid w:val="000847DA"/>
    <w:rsid w:val="00085699"/>
    <w:rsid w:val="00085C81"/>
    <w:rsid w:val="00086012"/>
    <w:rsid w:val="00090A25"/>
    <w:rsid w:val="00095C11"/>
    <w:rsid w:val="00096332"/>
    <w:rsid w:val="0009688F"/>
    <w:rsid w:val="00096FCE"/>
    <w:rsid w:val="00097FA8"/>
    <w:rsid w:val="000B421F"/>
    <w:rsid w:val="000B69C9"/>
    <w:rsid w:val="000C09F4"/>
    <w:rsid w:val="000C0D1C"/>
    <w:rsid w:val="000C22F2"/>
    <w:rsid w:val="000C489B"/>
    <w:rsid w:val="000C71E4"/>
    <w:rsid w:val="000C78C8"/>
    <w:rsid w:val="000C7946"/>
    <w:rsid w:val="000D1920"/>
    <w:rsid w:val="000D3824"/>
    <w:rsid w:val="000D3ADB"/>
    <w:rsid w:val="000E10FE"/>
    <w:rsid w:val="000E5131"/>
    <w:rsid w:val="000E5A20"/>
    <w:rsid w:val="000E6063"/>
    <w:rsid w:val="000E77BF"/>
    <w:rsid w:val="000E78FE"/>
    <w:rsid w:val="000F011B"/>
    <w:rsid w:val="000F0368"/>
    <w:rsid w:val="000F08CE"/>
    <w:rsid w:val="000F2924"/>
    <w:rsid w:val="000F2A62"/>
    <w:rsid w:val="000F2DB5"/>
    <w:rsid w:val="000F5F7F"/>
    <w:rsid w:val="001002DC"/>
    <w:rsid w:val="00100FD8"/>
    <w:rsid w:val="001028DB"/>
    <w:rsid w:val="00102A03"/>
    <w:rsid w:val="00104129"/>
    <w:rsid w:val="00105ADB"/>
    <w:rsid w:val="001064B1"/>
    <w:rsid w:val="001071FB"/>
    <w:rsid w:val="00110C8D"/>
    <w:rsid w:val="001113A4"/>
    <w:rsid w:val="00115E65"/>
    <w:rsid w:val="00122906"/>
    <w:rsid w:val="001249D6"/>
    <w:rsid w:val="001249F2"/>
    <w:rsid w:val="00126EAD"/>
    <w:rsid w:val="001305BB"/>
    <w:rsid w:val="00130DA5"/>
    <w:rsid w:val="00130E25"/>
    <w:rsid w:val="00131315"/>
    <w:rsid w:val="0013194F"/>
    <w:rsid w:val="001333ED"/>
    <w:rsid w:val="0013356A"/>
    <w:rsid w:val="001357D2"/>
    <w:rsid w:val="0013665A"/>
    <w:rsid w:val="00145186"/>
    <w:rsid w:val="00147066"/>
    <w:rsid w:val="00150264"/>
    <w:rsid w:val="00150802"/>
    <w:rsid w:val="00151D88"/>
    <w:rsid w:val="00155FA2"/>
    <w:rsid w:val="001570E7"/>
    <w:rsid w:val="00164B61"/>
    <w:rsid w:val="00167BBD"/>
    <w:rsid w:val="00171BB7"/>
    <w:rsid w:val="0017227A"/>
    <w:rsid w:val="001731AD"/>
    <w:rsid w:val="001732FC"/>
    <w:rsid w:val="001746A5"/>
    <w:rsid w:val="0018009C"/>
    <w:rsid w:val="0018479B"/>
    <w:rsid w:val="00184982"/>
    <w:rsid w:val="001871BB"/>
    <w:rsid w:val="00190E79"/>
    <w:rsid w:val="00190FCE"/>
    <w:rsid w:val="00192E49"/>
    <w:rsid w:val="00193D25"/>
    <w:rsid w:val="0019580D"/>
    <w:rsid w:val="00195BBB"/>
    <w:rsid w:val="00196BDB"/>
    <w:rsid w:val="00197056"/>
    <w:rsid w:val="001979C2"/>
    <w:rsid w:val="001A2569"/>
    <w:rsid w:val="001A36B6"/>
    <w:rsid w:val="001A53A0"/>
    <w:rsid w:val="001A64FE"/>
    <w:rsid w:val="001A7323"/>
    <w:rsid w:val="001B0D04"/>
    <w:rsid w:val="001C7A2D"/>
    <w:rsid w:val="001D16C3"/>
    <w:rsid w:val="001D208E"/>
    <w:rsid w:val="001D6C97"/>
    <w:rsid w:val="001D781B"/>
    <w:rsid w:val="001D791C"/>
    <w:rsid w:val="001E00C6"/>
    <w:rsid w:val="001E232D"/>
    <w:rsid w:val="001E685C"/>
    <w:rsid w:val="001F1351"/>
    <w:rsid w:val="001F25D3"/>
    <w:rsid w:val="001F43B0"/>
    <w:rsid w:val="001F7705"/>
    <w:rsid w:val="001F7794"/>
    <w:rsid w:val="00200694"/>
    <w:rsid w:val="0020076A"/>
    <w:rsid w:val="00200B4F"/>
    <w:rsid w:val="00202389"/>
    <w:rsid w:val="00206AF1"/>
    <w:rsid w:val="0020712B"/>
    <w:rsid w:val="00210666"/>
    <w:rsid w:val="002113B7"/>
    <w:rsid w:val="002118A6"/>
    <w:rsid w:val="002146CE"/>
    <w:rsid w:val="0021765C"/>
    <w:rsid w:val="00220507"/>
    <w:rsid w:val="00222E0C"/>
    <w:rsid w:val="002237E3"/>
    <w:rsid w:val="002241CF"/>
    <w:rsid w:val="002244DE"/>
    <w:rsid w:val="0022618A"/>
    <w:rsid w:val="00230883"/>
    <w:rsid w:val="0023106A"/>
    <w:rsid w:val="002317FB"/>
    <w:rsid w:val="002332E6"/>
    <w:rsid w:val="002347F4"/>
    <w:rsid w:val="00235268"/>
    <w:rsid w:val="00236961"/>
    <w:rsid w:val="00237784"/>
    <w:rsid w:val="002411AF"/>
    <w:rsid w:val="00243170"/>
    <w:rsid w:val="00244227"/>
    <w:rsid w:val="0024726B"/>
    <w:rsid w:val="00247A67"/>
    <w:rsid w:val="00252530"/>
    <w:rsid w:val="0026070D"/>
    <w:rsid w:val="00260A7F"/>
    <w:rsid w:val="00260E59"/>
    <w:rsid w:val="00260E7D"/>
    <w:rsid w:val="00261F06"/>
    <w:rsid w:val="00262BDC"/>
    <w:rsid w:val="00263D4E"/>
    <w:rsid w:val="00267137"/>
    <w:rsid w:val="00270380"/>
    <w:rsid w:val="002731B9"/>
    <w:rsid w:val="00274F1F"/>
    <w:rsid w:val="00281DC4"/>
    <w:rsid w:val="002828C9"/>
    <w:rsid w:val="00284295"/>
    <w:rsid w:val="00284836"/>
    <w:rsid w:val="00286A89"/>
    <w:rsid w:val="00286E1C"/>
    <w:rsid w:val="00292802"/>
    <w:rsid w:val="002939BF"/>
    <w:rsid w:val="002941FD"/>
    <w:rsid w:val="00294482"/>
    <w:rsid w:val="00294B81"/>
    <w:rsid w:val="002966FC"/>
    <w:rsid w:val="00296BD0"/>
    <w:rsid w:val="002A2C08"/>
    <w:rsid w:val="002A32FA"/>
    <w:rsid w:val="002A462D"/>
    <w:rsid w:val="002A569C"/>
    <w:rsid w:val="002A5DB9"/>
    <w:rsid w:val="002A6268"/>
    <w:rsid w:val="002B6F06"/>
    <w:rsid w:val="002C1181"/>
    <w:rsid w:val="002C43E4"/>
    <w:rsid w:val="002C57D8"/>
    <w:rsid w:val="002C62B3"/>
    <w:rsid w:val="002C7A90"/>
    <w:rsid w:val="002C7FE4"/>
    <w:rsid w:val="002D3E13"/>
    <w:rsid w:val="002D6177"/>
    <w:rsid w:val="002D623A"/>
    <w:rsid w:val="002E0BA7"/>
    <w:rsid w:val="002E0BC3"/>
    <w:rsid w:val="002E0DDE"/>
    <w:rsid w:val="002E18BA"/>
    <w:rsid w:val="002E226F"/>
    <w:rsid w:val="002E2D2A"/>
    <w:rsid w:val="002E2DDE"/>
    <w:rsid w:val="002E5D22"/>
    <w:rsid w:val="002E740D"/>
    <w:rsid w:val="002F0A2B"/>
    <w:rsid w:val="002F2186"/>
    <w:rsid w:val="002F29A2"/>
    <w:rsid w:val="002F41FF"/>
    <w:rsid w:val="002F5886"/>
    <w:rsid w:val="002F6DF9"/>
    <w:rsid w:val="002F76FF"/>
    <w:rsid w:val="002F7A1A"/>
    <w:rsid w:val="00300769"/>
    <w:rsid w:val="003071A5"/>
    <w:rsid w:val="00307270"/>
    <w:rsid w:val="003078EA"/>
    <w:rsid w:val="00307F77"/>
    <w:rsid w:val="003122D2"/>
    <w:rsid w:val="00313315"/>
    <w:rsid w:val="003137CA"/>
    <w:rsid w:val="00317315"/>
    <w:rsid w:val="0032408F"/>
    <w:rsid w:val="00325F6A"/>
    <w:rsid w:val="0032744A"/>
    <w:rsid w:val="00327B02"/>
    <w:rsid w:val="0033113F"/>
    <w:rsid w:val="00337D07"/>
    <w:rsid w:val="003409AA"/>
    <w:rsid w:val="00343B9C"/>
    <w:rsid w:val="00343D7F"/>
    <w:rsid w:val="00344ACC"/>
    <w:rsid w:val="00344F97"/>
    <w:rsid w:val="0034695D"/>
    <w:rsid w:val="00346F60"/>
    <w:rsid w:val="0035199C"/>
    <w:rsid w:val="00354142"/>
    <w:rsid w:val="00354ECD"/>
    <w:rsid w:val="00360F87"/>
    <w:rsid w:val="003613A4"/>
    <w:rsid w:val="00361646"/>
    <w:rsid w:val="00362E41"/>
    <w:rsid w:val="0036359B"/>
    <w:rsid w:val="003640CB"/>
    <w:rsid w:val="003670B6"/>
    <w:rsid w:val="00374787"/>
    <w:rsid w:val="00376BE0"/>
    <w:rsid w:val="0038026F"/>
    <w:rsid w:val="00380855"/>
    <w:rsid w:val="00381F82"/>
    <w:rsid w:val="00382DAD"/>
    <w:rsid w:val="00383D29"/>
    <w:rsid w:val="00386880"/>
    <w:rsid w:val="00387271"/>
    <w:rsid w:val="003873D3"/>
    <w:rsid w:val="00387496"/>
    <w:rsid w:val="00387FA6"/>
    <w:rsid w:val="003921A4"/>
    <w:rsid w:val="00393C9A"/>
    <w:rsid w:val="00395078"/>
    <w:rsid w:val="00397C34"/>
    <w:rsid w:val="003A0A32"/>
    <w:rsid w:val="003A4428"/>
    <w:rsid w:val="003A4FDC"/>
    <w:rsid w:val="003A6FF1"/>
    <w:rsid w:val="003A72AA"/>
    <w:rsid w:val="003B0C6A"/>
    <w:rsid w:val="003B15B1"/>
    <w:rsid w:val="003B4A10"/>
    <w:rsid w:val="003B5850"/>
    <w:rsid w:val="003B5AC4"/>
    <w:rsid w:val="003B7436"/>
    <w:rsid w:val="003C273D"/>
    <w:rsid w:val="003C7160"/>
    <w:rsid w:val="003D0E5B"/>
    <w:rsid w:val="003D35B4"/>
    <w:rsid w:val="003D54F8"/>
    <w:rsid w:val="003D5C9A"/>
    <w:rsid w:val="003E07B1"/>
    <w:rsid w:val="003E0E55"/>
    <w:rsid w:val="003E1E6F"/>
    <w:rsid w:val="003E26B3"/>
    <w:rsid w:val="003F0F2C"/>
    <w:rsid w:val="003F28A8"/>
    <w:rsid w:val="003F5016"/>
    <w:rsid w:val="003F7DDB"/>
    <w:rsid w:val="0040008D"/>
    <w:rsid w:val="00402153"/>
    <w:rsid w:val="00403F21"/>
    <w:rsid w:val="00406290"/>
    <w:rsid w:val="004111EC"/>
    <w:rsid w:val="0041182F"/>
    <w:rsid w:val="00412BE3"/>
    <w:rsid w:val="004132EA"/>
    <w:rsid w:val="00413AF6"/>
    <w:rsid w:val="00414372"/>
    <w:rsid w:val="00414DEE"/>
    <w:rsid w:val="0041593C"/>
    <w:rsid w:val="00416019"/>
    <w:rsid w:val="004162B3"/>
    <w:rsid w:val="00416C62"/>
    <w:rsid w:val="00416E21"/>
    <w:rsid w:val="00417C2B"/>
    <w:rsid w:val="00422BD7"/>
    <w:rsid w:val="00422C22"/>
    <w:rsid w:val="00424118"/>
    <w:rsid w:val="00425238"/>
    <w:rsid w:val="00425772"/>
    <w:rsid w:val="00425F49"/>
    <w:rsid w:val="00426A26"/>
    <w:rsid w:val="00430087"/>
    <w:rsid w:val="00431F08"/>
    <w:rsid w:val="00432472"/>
    <w:rsid w:val="004351C5"/>
    <w:rsid w:val="00436E99"/>
    <w:rsid w:val="00437682"/>
    <w:rsid w:val="00437FED"/>
    <w:rsid w:val="00440600"/>
    <w:rsid w:val="00442312"/>
    <w:rsid w:val="00443067"/>
    <w:rsid w:val="004447D0"/>
    <w:rsid w:val="00450203"/>
    <w:rsid w:val="00455986"/>
    <w:rsid w:val="00456E8E"/>
    <w:rsid w:val="0045796B"/>
    <w:rsid w:val="00460751"/>
    <w:rsid w:val="00460F76"/>
    <w:rsid w:val="00465594"/>
    <w:rsid w:val="00467277"/>
    <w:rsid w:val="004765F8"/>
    <w:rsid w:val="00481426"/>
    <w:rsid w:val="0048155C"/>
    <w:rsid w:val="00484E64"/>
    <w:rsid w:val="004877C0"/>
    <w:rsid w:val="0049329B"/>
    <w:rsid w:val="004A02E1"/>
    <w:rsid w:val="004A0CCB"/>
    <w:rsid w:val="004A1718"/>
    <w:rsid w:val="004A2497"/>
    <w:rsid w:val="004A41B9"/>
    <w:rsid w:val="004A4AA0"/>
    <w:rsid w:val="004A6840"/>
    <w:rsid w:val="004A7483"/>
    <w:rsid w:val="004B1C82"/>
    <w:rsid w:val="004B2510"/>
    <w:rsid w:val="004B282C"/>
    <w:rsid w:val="004B2C78"/>
    <w:rsid w:val="004B3EFD"/>
    <w:rsid w:val="004B5C92"/>
    <w:rsid w:val="004B6C4B"/>
    <w:rsid w:val="004C0AD8"/>
    <w:rsid w:val="004C3251"/>
    <w:rsid w:val="004C3947"/>
    <w:rsid w:val="004C3A00"/>
    <w:rsid w:val="004C47B0"/>
    <w:rsid w:val="004D130D"/>
    <w:rsid w:val="004D1787"/>
    <w:rsid w:val="004D34EF"/>
    <w:rsid w:val="004D4941"/>
    <w:rsid w:val="004D5AC7"/>
    <w:rsid w:val="004D7CFC"/>
    <w:rsid w:val="004E008D"/>
    <w:rsid w:val="004E1546"/>
    <w:rsid w:val="004E30A9"/>
    <w:rsid w:val="004E50F3"/>
    <w:rsid w:val="004E67FE"/>
    <w:rsid w:val="004E6BF5"/>
    <w:rsid w:val="004F00A8"/>
    <w:rsid w:val="004F1D3E"/>
    <w:rsid w:val="004F302C"/>
    <w:rsid w:val="004F623D"/>
    <w:rsid w:val="0050494B"/>
    <w:rsid w:val="005049B7"/>
    <w:rsid w:val="00507A82"/>
    <w:rsid w:val="005128BB"/>
    <w:rsid w:val="00513BB8"/>
    <w:rsid w:val="00513F20"/>
    <w:rsid w:val="00517005"/>
    <w:rsid w:val="005173BA"/>
    <w:rsid w:val="005245FF"/>
    <w:rsid w:val="005247C0"/>
    <w:rsid w:val="005258C2"/>
    <w:rsid w:val="00525B83"/>
    <w:rsid w:val="00525D8D"/>
    <w:rsid w:val="00526E84"/>
    <w:rsid w:val="00531055"/>
    <w:rsid w:val="005409AE"/>
    <w:rsid w:val="005415BA"/>
    <w:rsid w:val="00542115"/>
    <w:rsid w:val="00544FAD"/>
    <w:rsid w:val="00545CA9"/>
    <w:rsid w:val="00546F17"/>
    <w:rsid w:val="00550350"/>
    <w:rsid w:val="00551189"/>
    <w:rsid w:val="005521FE"/>
    <w:rsid w:val="005522A0"/>
    <w:rsid w:val="005544DE"/>
    <w:rsid w:val="00554A88"/>
    <w:rsid w:val="00561474"/>
    <w:rsid w:val="0056290D"/>
    <w:rsid w:val="00564519"/>
    <w:rsid w:val="005646BB"/>
    <w:rsid w:val="00564CCB"/>
    <w:rsid w:val="00565F8F"/>
    <w:rsid w:val="00566C99"/>
    <w:rsid w:val="00567BB7"/>
    <w:rsid w:val="00573592"/>
    <w:rsid w:val="00574C1E"/>
    <w:rsid w:val="00577BD0"/>
    <w:rsid w:val="005800CE"/>
    <w:rsid w:val="00582ACC"/>
    <w:rsid w:val="005842F6"/>
    <w:rsid w:val="00590703"/>
    <w:rsid w:val="00591F47"/>
    <w:rsid w:val="00592C30"/>
    <w:rsid w:val="0059375F"/>
    <w:rsid w:val="00596DED"/>
    <w:rsid w:val="005A0F86"/>
    <w:rsid w:val="005A1A71"/>
    <w:rsid w:val="005A1DA4"/>
    <w:rsid w:val="005A3373"/>
    <w:rsid w:val="005A3EFC"/>
    <w:rsid w:val="005A5223"/>
    <w:rsid w:val="005A622F"/>
    <w:rsid w:val="005B2E74"/>
    <w:rsid w:val="005B47E1"/>
    <w:rsid w:val="005B5504"/>
    <w:rsid w:val="005B58C4"/>
    <w:rsid w:val="005B72A2"/>
    <w:rsid w:val="005B7A0F"/>
    <w:rsid w:val="005C2E74"/>
    <w:rsid w:val="005C398B"/>
    <w:rsid w:val="005C3C1D"/>
    <w:rsid w:val="005C3E1E"/>
    <w:rsid w:val="005C7982"/>
    <w:rsid w:val="005D0FFD"/>
    <w:rsid w:val="005D1803"/>
    <w:rsid w:val="005D2BD9"/>
    <w:rsid w:val="005D3147"/>
    <w:rsid w:val="005D3D2D"/>
    <w:rsid w:val="005D473C"/>
    <w:rsid w:val="005D7323"/>
    <w:rsid w:val="005D7E69"/>
    <w:rsid w:val="005E3CE4"/>
    <w:rsid w:val="005F03CC"/>
    <w:rsid w:val="005F21B0"/>
    <w:rsid w:val="005F30B3"/>
    <w:rsid w:val="005F35D9"/>
    <w:rsid w:val="005F37BB"/>
    <w:rsid w:val="005F386E"/>
    <w:rsid w:val="005F419D"/>
    <w:rsid w:val="005F62D2"/>
    <w:rsid w:val="005F711E"/>
    <w:rsid w:val="005F7A0D"/>
    <w:rsid w:val="006022AC"/>
    <w:rsid w:val="00602B08"/>
    <w:rsid w:val="00605369"/>
    <w:rsid w:val="00605E2C"/>
    <w:rsid w:val="00613A85"/>
    <w:rsid w:val="00613D23"/>
    <w:rsid w:val="00615AB9"/>
    <w:rsid w:val="00620917"/>
    <w:rsid w:val="00622B00"/>
    <w:rsid w:val="00623E3C"/>
    <w:rsid w:val="0062430F"/>
    <w:rsid w:val="00626533"/>
    <w:rsid w:val="006277EB"/>
    <w:rsid w:val="00632E9F"/>
    <w:rsid w:val="00632F47"/>
    <w:rsid w:val="006360B6"/>
    <w:rsid w:val="00636FCD"/>
    <w:rsid w:val="00637BC3"/>
    <w:rsid w:val="00643158"/>
    <w:rsid w:val="006437A6"/>
    <w:rsid w:val="00643BE4"/>
    <w:rsid w:val="00643D71"/>
    <w:rsid w:val="00645115"/>
    <w:rsid w:val="006462B7"/>
    <w:rsid w:val="00647A6C"/>
    <w:rsid w:val="006501B3"/>
    <w:rsid w:val="006506BE"/>
    <w:rsid w:val="00651729"/>
    <w:rsid w:val="00652C28"/>
    <w:rsid w:val="00654C4F"/>
    <w:rsid w:val="0065537A"/>
    <w:rsid w:val="0065581F"/>
    <w:rsid w:val="0066300F"/>
    <w:rsid w:val="00663D01"/>
    <w:rsid w:val="00667732"/>
    <w:rsid w:val="006745C2"/>
    <w:rsid w:val="00676514"/>
    <w:rsid w:val="006769E8"/>
    <w:rsid w:val="00677580"/>
    <w:rsid w:val="00677779"/>
    <w:rsid w:val="00677831"/>
    <w:rsid w:val="00680021"/>
    <w:rsid w:val="006811D2"/>
    <w:rsid w:val="00684072"/>
    <w:rsid w:val="00690DE0"/>
    <w:rsid w:val="00691784"/>
    <w:rsid w:val="00691E14"/>
    <w:rsid w:val="00696A01"/>
    <w:rsid w:val="00697B28"/>
    <w:rsid w:val="006A2967"/>
    <w:rsid w:val="006A406B"/>
    <w:rsid w:val="006A5B37"/>
    <w:rsid w:val="006A5E14"/>
    <w:rsid w:val="006B09DB"/>
    <w:rsid w:val="006B1923"/>
    <w:rsid w:val="006B2169"/>
    <w:rsid w:val="006B3540"/>
    <w:rsid w:val="006B3965"/>
    <w:rsid w:val="006B4DC9"/>
    <w:rsid w:val="006B5281"/>
    <w:rsid w:val="006B670A"/>
    <w:rsid w:val="006C1956"/>
    <w:rsid w:val="006C2EDE"/>
    <w:rsid w:val="006C54A3"/>
    <w:rsid w:val="006C65A3"/>
    <w:rsid w:val="006C66DD"/>
    <w:rsid w:val="006D0EE5"/>
    <w:rsid w:val="006D4E0D"/>
    <w:rsid w:val="006D66A1"/>
    <w:rsid w:val="006D69F1"/>
    <w:rsid w:val="006D7462"/>
    <w:rsid w:val="006E1E5F"/>
    <w:rsid w:val="006E1EC5"/>
    <w:rsid w:val="006E24BF"/>
    <w:rsid w:val="006E4F56"/>
    <w:rsid w:val="006E59A4"/>
    <w:rsid w:val="006E6594"/>
    <w:rsid w:val="006F0842"/>
    <w:rsid w:val="006F1670"/>
    <w:rsid w:val="006F42B7"/>
    <w:rsid w:val="006F4C12"/>
    <w:rsid w:val="006F680F"/>
    <w:rsid w:val="007056D2"/>
    <w:rsid w:val="00707108"/>
    <w:rsid w:val="00707DE9"/>
    <w:rsid w:val="00711B20"/>
    <w:rsid w:val="00715692"/>
    <w:rsid w:val="00720C51"/>
    <w:rsid w:val="00722CC5"/>
    <w:rsid w:val="00723BCD"/>
    <w:rsid w:val="007268FD"/>
    <w:rsid w:val="00727767"/>
    <w:rsid w:val="0072788C"/>
    <w:rsid w:val="0073176E"/>
    <w:rsid w:val="00731B6B"/>
    <w:rsid w:val="00733F2C"/>
    <w:rsid w:val="00735F46"/>
    <w:rsid w:val="007369A3"/>
    <w:rsid w:val="00741966"/>
    <w:rsid w:val="00742529"/>
    <w:rsid w:val="00743131"/>
    <w:rsid w:val="007449DA"/>
    <w:rsid w:val="00745394"/>
    <w:rsid w:val="00746E66"/>
    <w:rsid w:val="00750893"/>
    <w:rsid w:val="007513E6"/>
    <w:rsid w:val="00752324"/>
    <w:rsid w:val="0075288D"/>
    <w:rsid w:val="00754C44"/>
    <w:rsid w:val="00755065"/>
    <w:rsid w:val="00756324"/>
    <w:rsid w:val="00756950"/>
    <w:rsid w:val="00760DFD"/>
    <w:rsid w:val="00763314"/>
    <w:rsid w:val="0076373E"/>
    <w:rsid w:val="00763BFF"/>
    <w:rsid w:val="0076421B"/>
    <w:rsid w:val="00766944"/>
    <w:rsid w:val="007672D1"/>
    <w:rsid w:val="00767454"/>
    <w:rsid w:val="007707B1"/>
    <w:rsid w:val="00774214"/>
    <w:rsid w:val="007823F6"/>
    <w:rsid w:val="00783B84"/>
    <w:rsid w:val="00784713"/>
    <w:rsid w:val="00785969"/>
    <w:rsid w:val="007921E3"/>
    <w:rsid w:val="007967C8"/>
    <w:rsid w:val="007A01DD"/>
    <w:rsid w:val="007A1487"/>
    <w:rsid w:val="007A2A24"/>
    <w:rsid w:val="007A38D2"/>
    <w:rsid w:val="007A448D"/>
    <w:rsid w:val="007A448F"/>
    <w:rsid w:val="007A4DD6"/>
    <w:rsid w:val="007B1B39"/>
    <w:rsid w:val="007B2061"/>
    <w:rsid w:val="007B2770"/>
    <w:rsid w:val="007B28D3"/>
    <w:rsid w:val="007B4ADA"/>
    <w:rsid w:val="007B4FFF"/>
    <w:rsid w:val="007B66E4"/>
    <w:rsid w:val="007B6E79"/>
    <w:rsid w:val="007B6F40"/>
    <w:rsid w:val="007C0D6C"/>
    <w:rsid w:val="007C36CA"/>
    <w:rsid w:val="007C5665"/>
    <w:rsid w:val="007C7F2C"/>
    <w:rsid w:val="007D02E6"/>
    <w:rsid w:val="007D3135"/>
    <w:rsid w:val="007D353D"/>
    <w:rsid w:val="007D47F4"/>
    <w:rsid w:val="007D51E0"/>
    <w:rsid w:val="007D5B5E"/>
    <w:rsid w:val="007D693F"/>
    <w:rsid w:val="007D77E1"/>
    <w:rsid w:val="007E2C4C"/>
    <w:rsid w:val="007E554A"/>
    <w:rsid w:val="007E6A86"/>
    <w:rsid w:val="007E70BE"/>
    <w:rsid w:val="007F0677"/>
    <w:rsid w:val="007F22F3"/>
    <w:rsid w:val="007F2D68"/>
    <w:rsid w:val="007F4474"/>
    <w:rsid w:val="007F4D4D"/>
    <w:rsid w:val="007F5507"/>
    <w:rsid w:val="007F5672"/>
    <w:rsid w:val="007F74E6"/>
    <w:rsid w:val="00802710"/>
    <w:rsid w:val="00803C7B"/>
    <w:rsid w:val="0081014A"/>
    <w:rsid w:val="00810C26"/>
    <w:rsid w:val="00813B4E"/>
    <w:rsid w:val="00813E26"/>
    <w:rsid w:val="00813F99"/>
    <w:rsid w:val="00816CA9"/>
    <w:rsid w:val="00820892"/>
    <w:rsid w:val="0082177B"/>
    <w:rsid w:val="0082215F"/>
    <w:rsid w:val="0082424E"/>
    <w:rsid w:val="008252CC"/>
    <w:rsid w:val="00826A93"/>
    <w:rsid w:val="00834229"/>
    <w:rsid w:val="008344DC"/>
    <w:rsid w:val="008353AF"/>
    <w:rsid w:val="00835F34"/>
    <w:rsid w:val="008361D8"/>
    <w:rsid w:val="008363D0"/>
    <w:rsid w:val="008412A3"/>
    <w:rsid w:val="00845494"/>
    <w:rsid w:val="00846009"/>
    <w:rsid w:val="0084618C"/>
    <w:rsid w:val="00847B61"/>
    <w:rsid w:val="008512EB"/>
    <w:rsid w:val="0085167E"/>
    <w:rsid w:val="00853F50"/>
    <w:rsid w:val="00854598"/>
    <w:rsid w:val="0085774A"/>
    <w:rsid w:val="008601F6"/>
    <w:rsid w:val="00860F70"/>
    <w:rsid w:val="0086255F"/>
    <w:rsid w:val="00863AA2"/>
    <w:rsid w:val="00863E53"/>
    <w:rsid w:val="00870CBD"/>
    <w:rsid w:val="008712A1"/>
    <w:rsid w:val="00871339"/>
    <w:rsid w:val="00875182"/>
    <w:rsid w:val="008801F8"/>
    <w:rsid w:val="00880480"/>
    <w:rsid w:val="00880E3C"/>
    <w:rsid w:val="008810FB"/>
    <w:rsid w:val="008820DE"/>
    <w:rsid w:val="008824E2"/>
    <w:rsid w:val="00884A08"/>
    <w:rsid w:val="00884A3E"/>
    <w:rsid w:val="00885453"/>
    <w:rsid w:val="00885702"/>
    <w:rsid w:val="00886C1F"/>
    <w:rsid w:val="0088735E"/>
    <w:rsid w:val="00892E42"/>
    <w:rsid w:val="00895385"/>
    <w:rsid w:val="008A358F"/>
    <w:rsid w:val="008A54EC"/>
    <w:rsid w:val="008A67CD"/>
    <w:rsid w:val="008A77AB"/>
    <w:rsid w:val="008A7AB4"/>
    <w:rsid w:val="008B183B"/>
    <w:rsid w:val="008B1B77"/>
    <w:rsid w:val="008B31A0"/>
    <w:rsid w:val="008B3758"/>
    <w:rsid w:val="008B6184"/>
    <w:rsid w:val="008B63B1"/>
    <w:rsid w:val="008C431C"/>
    <w:rsid w:val="008C6A04"/>
    <w:rsid w:val="008C755A"/>
    <w:rsid w:val="008D00AD"/>
    <w:rsid w:val="008D029F"/>
    <w:rsid w:val="008D3FBB"/>
    <w:rsid w:val="008D429C"/>
    <w:rsid w:val="008D4846"/>
    <w:rsid w:val="008D58DC"/>
    <w:rsid w:val="008D7AB5"/>
    <w:rsid w:val="008D7F68"/>
    <w:rsid w:val="008E03E4"/>
    <w:rsid w:val="008E048B"/>
    <w:rsid w:val="008E2D06"/>
    <w:rsid w:val="008E6337"/>
    <w:rsid w:val="008E7B15"/>
    <w:rsid w:val="008F1D75"/>
    <w:rsid w:val="008F4871"/>
    <w:rsid w:val="008F7053"/>
    <w:rsid w:val="008F79CB"/>
    <w:rsid w:val="00902C5B"/>
    <w:rsid w:val="00903D3D"/>
    <w:rsid w:val="00905E80"/>
    <w:rsid w:val="00906B62"/>
    <w:rsid w:val="00907974"/>
    <w:rsid w:val="009100C1"/>
    <w:rsid w:val="00911F65"/>
    <w:rsid w:val="00914CD5"/>
    <w:rsid w:val="009151BF"/>
    <w:rsid w:val="009167DA"/>
    <w:rsid w:val="00917193"/>
    <w:rsid w:val="009202B4"/>
    <w:rsid w:val="00920EF9"/>
    <w:rsid w:val="009232F0"/>
    <w:rsid w:val="00923634"/>
    <w:rsid w:val="00923DCC"/>
    <w:rsid w:val="00925059"/>
    <w:rsid w:val="009252D7"/>
    <w:rsid w:val="0092630F"/>
    <w:rsid w:val="00927562"/>
    <w:rsid w:val="00931FD6"/>
    <w:rsid w:val="0093320B"/>
    <w:rsid w:val="00934F5F"/>
    <w:rsid w:val="00935067"/>
    <w:rsid w:val="00935311"/>
    <w:rsid w:val="00936067"/>
    <w:rsid w:val="009364D5"/>
    <w:rsid w:val="00940126"/>
    <w:rsid w:val="00940AAA"/>
    <w:rsid w:val="0094232C"/>
    <w:rsid w:val="0094248A"/>
    <w:rsid w:val="00947D5B"/>
    <w:rsid w:val="00950C9A"/>
    <w:rsid w:val="00951CAC"/>
    <w:rsid w:val="00951E37"/>
    <w:rsid w:val="00952CEC"/>
    <w:rsid w:val="00953065"/>
    <w:rsid w:val="0095409C"/>
    <w:rsid w:val="00954647"/>
    <w:rsid w:val="00955CA6"/>
    <w:rsid w:val="0095760A"/>
    <w:rsid w:val="00960228"/>
    <w:rsid w:val="00960AB4"/>
    <w:rsid w:val="00962C6E"/>
    <w:rsid w:val="00964CAD"/>
    <w:rsid w:val="00966C27"/>
    <w:rsid w:val="00966E25"/>
    <w:rsid w:val="00970129"/>
    <w:rsid w:val="00971381"/>
    <w:rsid w:val="00972E53"/>
    <w:rsid w:val="009750A4"/>
    <w:rsid w:val="00975286"/>
    <w:rsid w:val="00976D10"/>
    <w:rsid w:val="009826B2"/>
    <w:rsid w:val="00983779"/>
    <w:rsid w:val="00987478"/>
    <w:rsid w:val="0099505B"/>
    <w:rsid w:val="00996173"/>
    <w:rsid w:val="009A2F07"/>
    <w:rsid w:val="009A66C3"/>
    <w:rsid w:val="009B165E"/>
    <w:rsid w:val="009C045B"/>
    <w:rsid w:val="009C20A5"/>
    <w:rsid w:val="009C3F23"/>
    <w:rsid w:val="009C7F28"/>
    <w:rsid w:val="009D054F"/>
    <w:rsid w:val="009D230E"/>
    <w:rsid w:val="009D418B"/>
    <w:rsid w:val="009D5C53"/>
    <w:rsid w:val="009D6B51"/>
    <w:rsid w:val="009D6C46"/>
    <w:rsid w:val="009E456B"/>
    <w:rsid w:val="009E5463"/>
    <w:rsid w:val="009F0961"/>
    <w:rsid w:val="009F345E"/>
    <w:rsid w:val="009F49CB"/>
    <w:rsid w:val="009F4B70"/>
    <w:rsid w:val="009F5E2D"/>
    <w:rsid w:val="009F6EBE"/>
    <w:rsid w:val="009F78E0"/>
    <w:rsid w:val="00A00B32"/>
    <w:rsid w:val="00A01C91"/>
    <w:rsid w:val="00A03410"/>
    <w:rsid w:val="00A03682"/>
    <w:rsid w:val="00A06655"/>
    <w:rsid w:val="00A13AB9"/>
    <w:rsid w:val="00A14D24"/>
    <w:rsid w:val="00A150BF"/>
    <w:rsid w:val="00A1551E"/>
    <w:rsid w:val="00A1709E"/>
    <w:rsid w:val="00A2075F"/>
    <w:rsid w:val="00A218DE"/>
    <w:rsid w:val="00A21F7C"/>
    <w:rsid w:val="00A232A7"/>
    <w:rsid w:val="00A23EF0"/>
    <w:rsid w:val="00A26853"/>
    <w:rsid w:val="00A27432"/>
    <w:rsid w:val="00A3017E"/>
    <w:rsid w:val="00A34E86"/>
    <w:rsid w:val="00A355C4"/>
    <w:rsid w:val="00A3580F"/>
    <w:rsid w:val="00A36062"/>
    <w:rsid w:val="00A40BC6"/>
    <w:rsid w:val="00A426D1"/>
    <w:rsid w:val="00A43070"/>
    <w:rsid w:val="00A43BA3"/>
    <w:rsid w:val="00A4539A"/>
    <w:rsid w:val="00A47D53"/>
    <w:rsid w:val="00A575BC"/>
    <w:rsid w:val="00A62028"/>
    <w:rsid w:val="00A6253C"/>
    <w:rsid w:val="00A65CE7"/>
    <w:rsid w:val="00A665CB"/>
    <w:rsid w:val="00A66EE1"/>
    <w:rsid w:val="00A7049D"/>
    <w:rsid w:val="00A72466"/>
    <w:rsid w:val="00A73BBD"/>
    <w:rsid w:val="00A740BC"/>
    <w:rsid w:val="00A76C33"/>
    <w:rsid w:val="00A776F8"/>
    <w:rsid w:val="00A82856"/>
    <w:rsid w:val="00A83C8D"/>
    <w:rsid w:val="00A86C7E"/>
    <w:rsid w:val="00A90CC4"/>
    <w:rsid w:val="00A93869"/>
    <w:rsid w:val="00A9405B"/>
    <w:rsid w:val="00AA6D9A"/>
    <w:rsid w:val="00AB4B13"/>
    <w:rsid w:val="00AB5AE9"/>
    <w:rsid w:val="00AC3E79"/>
    <w:rsid w:val="00AC5BCC"/>
    <w:rsid w:val="00AD1591"/>
    <w:rsid w:val="00AD3ED3"/>
    <w:rsid w:val="00AD5877"/>
    <w:rsid w:val="00AE1345"/>
    <w:rsid w:val="00AE29C8"/>
    <w:rsid w:val="00AE2A02"/>
    <w:rsid w:val="00AE4192"/>
    <w:rsid w:val="00AE4DC4"/>
    <w:rsid w:val="00AE5609"/>
    <w:rsid w:val="00AE67BC"/>
    <w:rsid w:val="00AE7845"/>
    <w:rsid w:val="00AF0C7F"/>
    <w:rsid w:val="00AF2F72"/>
    <w:rsid w:val="00AF456D"/>
    <w:rsid w:val="00AF7C8D"/>
    <w:rsid w:val="00B01B16"/>
    <w:rsid w:val="00B02B32"/>
    <w:rsid w:val="00B03846"/>
    <w:rsid w:val="00B03857"/>
    <w:rsid w:val="00B04C86"/>
    <w:rsid w:val="00B06AFC"/>
    <w:rsid w:val="00B06E86"/>
    <w:rsid w:val="00B0772D"/>
    <w:rsid w:val="00B1062F"/>
    <w:rsid w:val="00B1193E"/>
    <w:rsid w:val="00B22762"/>
    <w:rsid w:val="00B22C5A"/>
    <w:rsid w:val="00B22D96"/>
    <w:rsid w:val="00B2619A"/>
    <w:rsid w:val="00B277AB"/>
    <w:rsid w:val="00B304B1"/>
    <w:rsid w:val="00B35023"/>
    <w:rsid w:val="00B35890"/>
    <w:rsid w:val="00B407CA"/>
    <w:rsid w:val="00B40DD9"/>
    <w:rsid w:val="00B40FF7"/>
    <w:rsid w:val="00B425EA"/>
    <w:rsid w:val="00B43145"/>
    <w:rsid w:val="00B44129"/>
    <w:rsid w:val="00B4466D"/>
    <w:rsid w:val="00B45629"/>
    <w:rsid w:val="00B46100"/>
    <w:rsid w:val="00B51534"/>
    <w:rsid w:val="00B52B2D"/>
    <w:rsid w:val="00B55061"/>
    <w:rsid w:val="00B62C41"/>
    <w:rsid w:val="00B62D36"/>
    <w:rsid w:val="00B63301"/>
    <w:rsid w:val="00B63838"/>
    <w:rsid w:val="00B64BBF"/>
    <w:rsid w:val="00B67633"/>
    <w:rsid w:val="00B70A70"/>
    <w:rsid w:val="00B70D9F"/>
    <w:rsid w:val="00B716F7"/>
    <w:rsid w:val="00B73109"/>
    <w:rsid w:val="00B74866"/>
    <w:rsid w:val="00B76004"/>
    <w:rsid w:val="00B77144"/>
    <w:rsid w:val="00B80843"/>
    <w:rsid w:val="00B8104E"/>
    <w:rsid w:val="00B970E8"/>
    <w:rsid w:val="00BA0FCE"/>
    <w:rsid w:val="00BA25EF"/>
    <w:rsid w:val="00BA3411"/>
    <w:rsid w:val="00BA381D"/>
    <w:rsid w:val="00BA38EF"/>
    <w:rsid w:val="00BA4F06"/>
    <w:rsid w:val="00BA4F48"/>
    <w:rsid w:val="00BA6FCE"/>
    <w:rsid w:val="00BB10DB"/>
    <w:rsid w:val="00BB1EB2"/>
    <w:rsid w:val="00BB5532"/>
    <w:rsid w:val="00BB558F"/>
    <w:rsid w:val="00BB6FEF"/>
    <w:rsid w:val="00BB73DD"/>
    <w:rsid w:val="00BC2F41"/>
    <w:rsid w:val="00BC3F20"/>
    <w:rsid w:val="00BC5DBD"/>
    <w:rsid w:val="00BC7FF1"/>
    <w:rsid w:val="00BD0383"/>
    <w:rsid w:val="00BD1F7C"/>
    <w:rsid w:val="00BD3917"/>
    <w:rsid w:val="00BD4014"/>
    <w:rsid w:val="00BD460D"/>
    <w:rsid w:val="00BD5CA9"/>
    <w:rsid w:val="00BD611B"/>
    <w:rsid w:val="00BE1C9A"/>
    <w:rsid w:val="00BE2594"/>
    <w:rsid w:val="00BE2A79"/>
    <w:rsid w:val="00BE2CA0"/>
    <w:rsid w:val="00BE37F2"/>
    <w:rsid w:val="00BF0173"/>
    <w:rsid w:val="00BF25A0"/>
    <w:rsid w:val="00BF5FEF"/>
    <w:rsid w:val="00C01882"/>
    <w:rsid w:val="00C025E3"/>
    <w:rsid w:val="00C02F9D"/>
    <w:rsid w:val="00C055CF"/>
    <w:rsid w:val="00C062DA"/>
    <w:rsid w:val="00C065AE"/>
    <w:rsid w:val="00C06A15"/>
    <w:rsid w:val="00C06B0D"/>
    <w:rsid w:val="00C11626"/>
    <w:rsid w:val="00C12CE6"/>
    <w:rsid w:val="00C13FDF"/>
    <w:rsid w:val="00C140E3"/>
    <w:rsid w:val="00C14502"/>
    <w:rsid w:val="00C15127"/>
    <w:rsid w:val="00C1591C"/>
    <w:rsid w:val="00C2080A"/>
    <w:rsid w:val="00C21069"/>
    <w:rsid w:val="00C2167E"/>
    <w:rsid w:val="00C23550"/>
    <w:rsid w:val="00C240C8"/>
    <w:rsid w:val="00C27519"/>
    <w:rsid w:val="00C33F0B"/>
    <w:rsid w:val="00C3616C"/>
    <w:rsid w:val="00C36EFC"/>
    <w:rsid w:val="00C40BF3"/>
    <w:rsid w:val="00C41B15"/>
    <w:rsid w:val="00C41BD3"/>
    <w:rsid w:val="00C44EDA"/>
    <w:rsid w:val="00C4563E"/>
    <w:rsid w:val="00C45E39"/>
    <w:rsid w:val="00C46EAB"/>
    <w:rsid w:val="00C5697E"/>
    <w:rsid w:val="00C6006F"/>
    <w:rsid w:val="00C62220"/>
    <w:rsid w:val="00C667F3"/>
    <w:rsid w:val="00C667F7"/>
    <w:rsid w:val="00C70627"/>
    <w:rsid w:val="00C71878"/>
    <w:rsid w:val="00C7190B"/>
    <w:rsid w:val="00C7281D"/>
    <w:rsid w:val="00C728A4"/>
    <w:rsid w:val="00C73D81"/>
    <w:rsid w:val="00C746B3"/>
    <w:rsid w:val="00C7635A"/>
    <w:rsid w:val="00C77098"/>
    <w:rsid w:val="00C81FD6"/>
    <w:rsid w:val="00C87AFE"/>
    <w:rsid w:val="00C87D76"/>
    <w:rsid w:val="00C902C0"/>
    <w:rsid w:val="00C906BD"/>
    <w:rsid w:val="00C90B68"/>
    <w:rsid w:val="00C90EB1"/>
    <w:rsid w:val="00C924DD"/>
    <w:rsid w:val="00C9271F"/>
    <w:rsid w:val="00C932A7"/>
    <w:rsid w:val="00C93D5A"/>
    <w:rsid w:val="00C9401F"/>
    <w:rsid w:val="00C940A7"/>
    <w:rsid w:val="00C9447A"/>
    <w:rsid w:val="00C96D5D"/>
    <w:rsid w:val="00CA0656"/>
    <w:rsid w:val="00CA153E"/>
    <w:rsid w:val="00CA173D"/>
    <w:rsid w:val="00CA1EB2"/>
    <w:rsid w:val="00CA354A"/>
    <w:rsid w:val="00CA41BB"/>
    <w:rsid w:val="00CA6523"/>
    <w:rsid w:val="00CA77CF"/>
    <w:rsid w:val="00CB13DB"/>
    <w:rsid w:val="00CB1709"/>
    <w:rsid w:val="00CB4050"/>
    <w:rsid w:val="00CB51D7"/>
    <w:rsid w:val="00CB64D7"/>
    <w:rsid w:val="00CB6724"/>
    <w:rsid w:val="00CB67C6"/>
    <w:rsid w:val="00CB6E7D"/>
    <w:rsid w:val="00CB7DF2"/>
    <w:rsid w:val="00CC09A0"/>
    <w:rsid w:val="00CC0B2A"/>
    <w:rsid w:val="00CC125A"/>
    <w:rsid w:val="00CC13F5"/>
    <w:rsid w:val="00CC1C27"/>
    <w:rsid w:val="00CC395D"/>
    <w:rsid w:val="00CC5332"/>
    <w:rsid w:val="00CC5BA8"/>
    <w:rsid w:val="00CC6497"/>
    <w:rsid w:val="00CD0981"/>
    <w:rsid w:val="00CD1A42"/>
    <w:rsid w:val="00CD4730"/>
    <w:rsid w:val="00CD5824"/>
    <w:rsid w:val="00CE3C54"/>
    <w:rsid w:val="00CE4716"/>
    <w:rsid w:val="00CE5932"/>
    <w:rsid w:val="00CE59E6"/>
    <w:rsid w:val="00CE5E7F"/>
    <w:rsid w:val="00CE7B85"/>
    <w:rsid w:val="00CF0EEA"/>
    <w:rsid w:val="00CF10BA"/>
    <w:rsid w:val="00CF2186"/>
    <w:rsid w:val="00CF21A7"/>
    <w:rsid w:val="00CF4727"/>
    <w:rsid w:val="00CF4DC6"/>
    <w:rsid w:val="00CF540F"/>
    <w:rsid w:val="00CF5D49"/>
    <w:rsid w:val="00D00024"/>
    <w:rsid w:val="00D007F5"/>
    <w:rsid w:val="00D01342"/>
    <w:rsid w:val="00D0183A"/>
    <w:rsid w:val="00D10313"/>
    <w:rsid w:val="00D12206"/>
    <w:rsid w:val="00D15092"/>
    <w:rsid w:val="00D16023"/>
    <w:rsid w:val="00D165A7"/>
    <w:rsid w:val="00D200CA"/>
    <w:rsid w:val="00D23863"/>
    <w:rsid w:val="00D24ECF"/>
    <w:rsid w:val="00D3234B"/>
    <w:rsid w:val="00D33288"/>
    <w:rsid w:val="00D349D4"/>
    <w:rsid w:val="00D362BB"/>
    <w:rsid w:val="00D3783F"/>
    <w:rsid w:val="00D404B6"/>
    <w:rsid w:val="00D412AE"/>
    <w:rsid w:val="00D42E44"/>
    <w:rsid w:val="00D433C6"/>
    <w:rsid w:val="00D44103"/>
    <w:rsid w:val="00D4474F"/>
    <w:rsid w:val="00D45A2E"/>
    <w:rsid w:val="00D4684B"/>
    <w:rsid w:val="00D476A5"/>
    <w:rsid w:val="00D50357"/>
    <w:rsid w:val="00D52159"/>
    <w:rsid w:val="00D522BE"/>
    <w:rsid w:val="00D523D8"/>
    <w:rsid w:val="00D532A2"/>
    <w:rsid w:val="00D55F59"/>
    <w:rsid w:val="00D60D05"/>
    <w:rsid w:val="00D6314F"/>
    <w:rsid w:val="00D6333B"/>
    <w:rsid w:val="00D66344"/>
    <w:rsid w:val="00D67317"/>
    <w:rsid w:val="00D67B1F"/>
    <w:rsid w:val="00D709CB"/>
    <w:rsid w:val="00D729EC"/>
    <w:rsid w:val="00D7500D"/>
    <w:rsid w:val="00D75338"/>
    <w:rsid w:val="00D87490"/>
    <w:rsid w:val="00D91E27"/>
    <w:rsid w:val="00D95DB8"/>
    <w:rsid w:val="00D9667B"/>
    <w:rsid w:val="00DA2F31"/>
    <w:rsid w:val="00DA479A"/>
    <w:rsid w:val="00DA7B6D"/>
    <w:rsid w:val="00DB083D"/>
    <w:rsid w:val="00DB3ED6"/>
    <w:rsid w:val="00DB5CF4"/>
    <w:rsid w:val="00DB7C57"/>
    <w:rsid w:val="00DC30EF"/>
    <w:rsid w:val="00DC5D01"/>
    <w:rsid w:val="00DD0C73"/>
    <w:rsid w:val="00DD15D8"/>
    <w:rsid w:val="00DD1866"/>
    <w:rsid w:val="00DD4CF2"/>
    <w:rsid w:val="00DD73CB"/>
    <w:rsid w:val="00DE0898"/>
    <w:rsid w:val="00DE0989"/>
    <w:rsid w:val="00DE15ED"/>
    <w:rsid w:val="00DE1B8C"/>
    <w:rsid w:val="00DE4E95"/>
    <w:rsid w:val="00DE5465"/>
    <w:rsid w:val="00DE558D"/>
    <w:rsid w:val="00DE7E3A"/>
    <w:rsid w:val="00DF0BB1"/>
    <w:rsid w:val="00DF132C"/>
    <w:rsid w:val="00DF2A65"/>
    <w:rsid w:val="00DF3432"/>
    <w:rsid w:val="00DF3AFC"/>
    <w:rsid w:val="00DF49FE"/>
    <w:rsid w:val="00DF78B1"/>
    <w:rsid w:val="00E026CB"/>
    <w:rsid w:val="00E039C4"/>
    <w:rsid w:val="00E046A1"/>
    <w:rsid w:val="00E06CAB"/>
    <w:rsid w:val="00E1009A"/>
    <w:rsid w:val="00E10D91"/>
    <w:rsid w:val="00E11E40"/>
    <w:rsid w:val="00E1376B"/>
    <w:rsid w:val="00E16826"/>
    <w:rsid w:val="00E16CDE"/>
    <w:rsid w:val="00E204D4"/>
    <w:rsid w:val="00E2391C"/>
    <w:rsid w:val="00E27851"/>
    <w:rsid w:val="00E27AB1"/>
    <w:rsid w:val="00E3088E"/>
    <w:rsid w:val="00E32925"/>
    <w:rsid w:val="00E37357"/>
    <w:rsid w:val="00E41248"/>
    <w:rsid w:val="00E42CE5"/>
    <w:rsid w:val="00E43546"/>
    <w:rsid w:val="00E43DC4"/>
    <w:rsid w:val="00E44CD5"/>
    <w:rsid w:val="00E51686"/>
    <w:rsid w:val="00E523AD"/>
    <w:rsid w:val="00E52AA9"/>
    <w:rsid w:val="00E52DE9"/>
    <w:rsid w:val="00E57594"/>
    <w:rsid w:val="00E57B07"/>
    <w:rsid w:val="00E57CE4"/>
    <w:rsid w:val="00E61516"/>
    <w:rsid w:val="00E6464B"/>
    <w:rsid w:val="00E665AD"/>
    <w:rsid w:val="00E67C32"/>
    <w:rsid w:val="00E71148"/>
    <w:rsid w:val="00E71EBF"/>
    <w:rsid w:val="00E73032"/>
    <w:rsid w:val="00E7566F"/>
    <w:rsid w:val="00E769AA"/>
    <w:rsid w:val="00E778B8"/>
    <w:rsid w:val="00E82EC9"/>
    <w:rsid w:val="00E84956"/>
    <w:rsid w:val="00E85564"/>
    <w:rsid w:val="00E87EFE"/>
    <w:rsid w:val="00E900A2"/>
    <w:rsid w:val="00E9116A"/>
    <w:rsid w:val="00E915E4"/>
    <w:rsid w:val="00E915EC"/>
    <w:rsid w:val="00E945D0"/>
    <w:rsid w:val="00E94824"/>
    <w:rsid w:val="00E94AD0"/>
    <w:rsid w:val="00E97BFC"/>
    <w:rsid w:val="00EA1462"/>
    <w:rsid w:val="00EA2613"/>
    <w:rsid w:val="00EA65BE"/>
    <w:rsid w:val="00EB006D"/>
    <w:rsid w:val="00EB0833"/>
    <w:rsid w:val="00EB3909"/>
    <w:rsid w:val="00EB41C6"/>
    <w:rsid w:val="00EB4468"/>
    <w:rsid w:val="00EC0F50"/>
    <w:rsid w:val="00EC16C0"/>
    <w:rsid w:val="00EC2DA1"/>
    <w:rsid w:val="00EC486F"/>
    <w:rsid w:val="00EC5F1B"/>
    <w:rsid w:val="00ED1679"/>
    <w:rsid w:val="00ED3BCF"/>
    <w:rsid w:val="00ED4F77"/>
    <w:rsid w:val="00ED4FCC"/>
    <w:rsid w:val="00ED579C"/>
    <w:rsid w:val="00ED63F0"/>
    <w:rsid w:val="00EE066E"/>
    <w:rsid w:val="00EE1984"/>
    <w:rsid w:val="00EE27AD"/>
    <w:rsid w:val="00EE4EBC"/>
    <w:rsid w:val="00EE7094"/>
    <w:rsid w:val="00EE7873"/>
    <w:rsid w:val="00EF308C"/>
    <w:rsid w:val="00EF3EFD"/>
    <w:rsid w:val="00EF4864"/>
    <w:rsid w:val="00EF7964"/>
    <w:rsid w:val="00F0060B"/>
    <w:rsid w:val="00F01413"/>
    <w:rsid w:val="00F0226F"/>
    <w:rsid w:val="00F02EC4"/>
    <w:rsid w:val="00F064D4"/>
    <w:rsid w:val="00F074BE"/>
    <w:rsid w:val="00F10A2A"/>
    <w:rsid w:val="00F11106"/>
    <w:rsid w:val="00F13AB7"/>
    <w:rsid w:val="00F14250"/>
    <w:rsid w:val="00F15EDF"/>
    <w:rsid w:val="00F20465"/>
    <w:rsid w:val="00F21C0E"/>
    <w:rsid w:val="00F258A0"/>
    <w:rsid w:val="00F268AE"/>
    <w:rsid w:val="00F2713F"/>
    <w:rsid w:val="00F30A3A"/>
    <w:rsid w:val="00F31846"/>
    <w:rsid w:val="00F34E2E"/>
    <w:rsid w:val="00F35CC0"/>
    <w:rsid w:val="00F43725"/>
    <w:rsid w:val="00F43DFB"/>
    <w:rsid w:val="00F44ECC"/>
    <w:rsid w:val="00F455CE"/>
    <w:rsid w:val="00F46BB2"/>
    <w:rsid w:val="00F46D81"/>
    <w:rsid w:val="00F51F49"/>
    <w:rsid w:val="00F6380E"/>
    <w:rsid w:val="00F63AF1"/>
    <w:rsid w:val="00F711F1"/>
    <w:rsid w:val="00F71444"/>
    <w:rsid w:val="00F72224"/>
    <w:rsid w:val="00F73369"/>
    <w:rsid w:val="00F745C6"/>
    <w:rsid w:val="00F80CFA"/>
    <w:rsid w:val="00F82034"/>
    <w:rsid w:val="00F85C0E"/>
    <w:rsid w:val="00F8632D"/>
    <w:rsid w:val="00F87212"/>
    <w:rsid w:val="00F90FE4"/>
    <w:rsid w:val="00F920EE"/>
    <w:rsid w:val="00F95509"/>
    <w:rsid w:val="00F96216"/>
    <w:rsid w:val="00F9690F"/>
    <w:rsid w:val="00F97F29"/>
    <w:rsid w:val="00FA216E"/>
    <w:rsid w:val="00FA5A89"/>
    <w:rsid w:val="00FA73EF"/>
    <w:rsid w:val="00FB066C"/>
    <w:rsid w:val="00FB4EA9"/>
    <w:rsid w:val="00FB7649"/>
    <w:rsid w:val="00FC1B93"/>
    <w:rsid w:val="00FC1F7B"/>
    <w:rsid w:val="00FC2362"/>
    <w:rsid w:val="00FC2729"/>
    <w:rsid w:val="00FC4AC3"/>
    <w:rsid w:val="00FC64BC"/>
    <w:rsid w:val="00FC70A2"/>
    <w:rsid w:val="00FC7F39"/>
    <w:rsid w:val="00FD05DE"/>
    <w:rsid w:val="00FD10F1"/>
    <w:rsid w:val="00FD1FA2"/>
    <w:rsid w:val="00FD24A6"/>
    <w:rsid w:val="00FD49C0"/>
    <w:rsid w:val="00FD5A3F"/>
    <w:rsid w:val="00FD7B06"/>
    <w:rsid w:val="00FE05EB"/>
    <w:rsid w:val="00FE1838"/>
    <w:rsid w:val="00FE1F2D"/>
    <w:rsid w:val="00FE4FFB"/>
    <w:rsid w:val="00FE5F1B"/>
    <w:rsid w:val="00FE7A8D"/>
    <w:rsid w:val="00FF07AD"/>
    <w:rsid w:val="00FF1646"/>
    <w:rsid w:val="00FF18A2"/>
    <w:rsid w:val="00FF2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369"/>
    </o:shapedefaults>
    <o:shapelayout v:ext="edit">
      <o:idmap v:ext="edit" data="1"/>
    </o:shapelayout>
  </w:shapeDefaults>
  <w:decimalSymbol w:val=","/>
  <w:listSeparator w:val=";"/>
  <w14:docId w14:val="2E1F6004"/>
  <w15:chartTrackingRefBased/>
  <w15:docId w15:val="{6D811CC4-A59F-48DB-8BB5-D6ADA527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724"/>
    <w:pPr>
      <w:spacing w:after="240"/>
    </w:pPr>
    <w:rPr>
      <w:rFonts w:ascii="Arial" w:hAnsi="Arial"/>
      <w:lang w:eastAsia="en-US"/>
    </w:rPr>
  </w:style>
  <w:style w:type="paragraph" w:styleId="Heading1">
    <w:name w:val="heading 1"/>
    <w:basedOn w:val="Normal"/>
    <w:next w:val="Paragraph"/>
    <w:link w:val="Heading1Char"/>
    <w:autoRedefine/>
    <w:qFormat/>
    <w:rsid w:val="009C3F23"/>
    <w:pPr>
      <w:keepNext/>
      <w:tabs>
        <w:tab w:val="left" w:pos="1080"/>
      </w:tabs>
      <w:spacing w:before="480"/>
      <w:ind w:right="-176"/>
      <w:outlineLvl w:val="0"/>
    </w:pPr>
    <w:rPr>
      <w:rFonts w:cs="Arial"/>
      <w:b/>
      <w:bCs/>
      <w:caps/>
      <w:color w:val="336699"/>
      <w:sz w:val="28"/>
      <w:szCs w:val="28"/>
    </w:rPr>
  </w:style>
  <w:style w:type="paragraph" w:styleId="Heading2">
    <w:name w:val="heading 2"/>
    <w:basedOn w:val="Normal"/>
    <w:next w:val="Paragraph"/>
    <w:link w:val="Heading2Char"/>
    <w:autoRedefine/>
    <w:qFormat/>
    <w:rsid w:val="001F25D3"/>
    <w:pPr>
      <w:keepNext/>
      <w:spacing w:before="720"/>
      <w:outlineLvl w:val="1"/>
    </w:pPr>
    <w:rPr>
      <w:rFonts w:cs="Arial"/>
      <w:b/>
      <w:bCs/>
      <w:i/>
      <w:iCs/>
      <w:color w:val="336699"/>
      <w:sz w:val="28"/>
      <w:szCs w:val="28"/>
    </w:rPr>
  </w:style>
  <w:style w:type="paragraph" w:styleId="Heading3">
    <w:name w:val="heading 3"/>
    <w:basedOn w:val="Normal"/>
    <w:next w:val="Paragraph"/>
    <w:autoRedefine/>
    <w:qFormat/>
    <w:rsid w:val="00393C9A"/>
    <w:pPr>
      <w:keepNext/>
      <w:numPr>
        <w:ilvl w:val="2"/>
        <w:numId w:val="2"/>
      </w:numPr>
      <w:spacing w:before="240" w:after="60"/>
      <w:outlineLvl w:val="2"/>
    </w:pPr>
    <w:rPr>
      <w:rFonts w:cs="Arial"/>
      <w:b/>
      <w:bCs/>
      <w:color w:val="0000FF"/>
    </w:rPr>
  </w:style>
  <w:style w:type="paragraph" w:styleId="Heading4">
    <w:name w:val="heading 4"/>
    <w:basedOn w:val="Normal"/>
    <w:next w:val="Paragraph"/>
    <w:qFormat/>
    <w:rsid w:val="00953065"/>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Paragraph"/>
    <w:qFormat/>
    <w:rsid w:val="00953065"/>
    <w:pPr>
      <w:numPr>
        <w:ilvl w:val="4"/>
        <w:numId w:val="2"/>
      </w:numPr>
      <w:spacing w:before="240" w:after="60"/>
      <w:outlineLvl w:val="4"/>
    </w:pPr>
    <w:rPr>
      <w:b/>
      <w:bCs/>
      <w:i/>
      <w:iCs/>
      <w:sz w:val="26"/>
      <w:szCs w:val="26"/>
    </w:rPr>
  </w:style>
  <w:style w:type="paragraph" w:styleId="Heading6">
    <w:name w:val="heading 6"/>
    <w:basedOn w:val="Normal"/>
    <w:next w:val="Paragraph"/>
    <w:qFormat/>
    <w:rsid w:val="00953065"/>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Paragraph"/>
    <w:qFormat/>
    <w:rsid w:val="00953065"/>
    <w:pPr>
      <w:numPr>
        <w:ilvl w:val="6"/>
        <w:numId w:val="2"/>
      </w:numPr>
      <w:spacing w:before="240" w:after="60"/>
      <w:outlineLvl w:val="6"/>
    </w:pPr>
    <w:rPr>
      <w:rFonts w:ascii="Times New Roman" w:hAnsi="Times New Roman"/>
      <w:sz w:val="24"/>
      <w:szCs w:val="24"/>
    </w:rPr>
  </w:style>
  <w:style w:type="paragraph" w:styleId="Heading8">
    <w:name w:val="heading 8"/>
    <w:basedOn w:val="Normal"/>
    <w:next w:val="Paragraph"/>
    <w:qFormat/>
    <w:rsid w:val="00953065"/>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Paragraph"/>
    <w:qFormat/>
    <w:rsid w:val="00953065"/>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6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head">
    <w:name w:val="Chapter head"/>
    <w:basedOn w:val="Normal"/>
    <w:rsid w:val="00B716F7"/>
    <w:pPr>
      <w:jc w:val="center"/>
    </w:pPr>
    <w:rPr>
      <w:b/>
      <w:sz w:val="32"/>
      <w:szCs w:val="32"/>
      <w:lang w:val="en-US"/>
    </w:rPr>
  </w:style>
  <w:style w:type="paragraph" w:styleId="Header">
    <w:name w:val="header"/>
    <w:basedOn w:val="Normal"/>
    <w:rsid w:val="00F73369"/>
    <w:pPr>
      <w:tabs>
        <w:tab w:val="center" w:pos="4153"/>
        <w:tab w:val="right" w:pos="8306"/>
      </w:tabs>
    </w:pPr>
  </w:style>
  <w:style w:type="paragraph" w:styleId="Footer">
    <w:name w:val="footer"/>
    <w:basedOn w:val="Normal"/>
    <w:rsid w:val="00F73369"/>
    <w:pPr>
      <w:tabs>
        <w:tab w:val="center" w:pos="4153"/>
        <w:tab w:val="right" w:pos="8306"/>
      </w:tabs>
    </w:pPr>
  </w:style>
  <w:style w:type="character" w:styleId="PageNumber">
    <w:name w:val="page number"/>
    <w:basedOn w:val="DefaultParagraphFont"/>
    <w:rsid w:val="00F73369"/>
  </w:style>
  <w:style w:type="paragraph" w:styleId="TOC1">
    <w:name w:val="toc 1"/>
    <w:basedOn w:val="Normal"/>
    <w:next w:val="Normal"/>
    <w:autoRedefine/>
    <w:semiHidden/>
    <w:rsid w:val="008A54EC"/>
    <w:pPr>
      <w:spacing w:before="120" w:after="120"/>
    </w:pPr>
    <w:rPr>
      <w:rFonts w:ascii="Times New Roman" w:hAnsi="Times New Roman"/>
      <w:b/>
      <w:bCs/>
      <w:caps/>
    </w:rPr>
  </w:style>
  <w:style w:type="paragraph" w:styleId="TOC2">
    <w:name w:val="toc 2"/>
    <w:basedOn w:val="Normal"/>
    <w:next w:val="Normal"/>
    <w:autoRedefine/>
    <w:semiHidden/>
    <w:rsid w:val="004C3A00"/>
    <w:pPr>
      <w:spacing w:after="0"/>
      <w:ind w:left="200"/>
    </w:pPr>
    <w:rPr>
      <w:rFonts w:ascii="Times New Roman" w:hAnsi="Times New Roman"/>
      <w:smallCaps/>
    </w:rPr>
  </w:style>
  <w:style w:type="paragraph" w:styleId="TOC3">
    <w:name w:val="toc 3"/>
    <w:basedOn w:val="Normal"/>
    <w:next w:val="Normal"/>
    <w:autoRedefine/>
    <w:semiHidden/>
    <w:rsid w:val="004C3A00"/>
    <w:pPr>
      <w:spacing w:after="0"/>
      <w:ind w:left="400"/>
    </w:pPr>
    <w:rPr>
      <w:rFonts w:ascii="Times New Roman" w:hAnsi="Times New Roman"/>
      <w:i/>
      <w:iCs/>
    </w:rPr>
  </w:style>
  <w:style w:type="character" w:styleId="Hyperlink">
    <w:name w:val="Hyperlink"/>
    <w:rsid w:val="00F73369"/>
    <w:rPr>
      <w:color w:val="0000FF"/>
      <w:u w:val="single"/>
    </w:rPr>
  </w:style>
  <w:style w:type="character" w:styleId="LineNumber">
    <w:name w:val="line number"/>
    <w:basedOn w:val="DefaultParagraphFont"/>
    <w:rsid w:val="009D6B51"/>
  </w:style>
  <w:style w:type="character" w:styleId="HTMLCode">
    <w:name w:val="HTML Code"/>
    <w:rsid w:val="00A93869"/>
    <w:rPr>
      <w:rFonts w:ascii="Courier New" w:eastAsia="Courier New" w:hAnsi="Courier New" w:cs="Courier New"/>
      <w:sz w:val="20"/>
      <w:szCs w:val="20"/>
    </w:rPr>
  </w:style>
  <w:style w:type="paragraph" w:styleId="Caption">
    <w:name w:val="caption"/>
    <w:basedOn w:val="Normal"/>
    <w:next w:val="Normal"/>
    <w:qFormat/>
    <w:rsid w:val="00A93869"/>
    <w:pPr>
      <w:keepLines/>
      <w:widowControl w:val="0"/>
      <w:numPr>
        <w:numId w:val="1"/>
      </w:numPr>
      <w:spacing w:before="40" w:after="120"/>
    </w:pPr>
    <w:rPr>
      <w:rFonts w:ascii="Times New Roman" w:hAnsi="Times New Roman"/>
      <w:b/>
      <w:lang w:val="en-US"/>
    </w:rPr>
  </w:style>
  <w:style w:type="paragraph" w:styleId="NormalWeb">
    <w:name w:val="Normal (Web)"/>
    <w:basedOn w:val="Normal"/>
    <w:rsid w:val="00A93869"/>
    <w:pPr>
      <w:spacing w:before="100" w:beforeAutospacing="1" w:after="100" w:afterAutospacing="1"/>
    </w:pPr>
    <w:rPr>
      <w:rFonts w:ascii="Times New Roman" w:hAnsi="Times New Roman" w:cs="Arial"/>
      <w:sz w:val="24"/>
      <w:szCs w:val="24"/>
      <w:lang w:val="en-US"/>
    </w:rPr>
  </w:style>
  <w:style w:type="paragraph" w:styleId="BodyText">
    <w:name w:val="Body Text"/>
    <w:basedOn w:val="Normal"/>
    <w:rsid w:val="00A93869"/>
    <w:pPr>
      <w:widowControl w:val="0"/>
      <w:spacing w:before="120" w:after="0"/>
    </w:pPr>
    <w:rPr>
      <w:rFonts w:ascii="Times New Roman" w:hAnsi="Times New Roman"/>
      <w:bCs/>
      <w:iCs/>
      <w:sz w:val="24"/>
      <w:lang w:eastAsia="ko-KR"/>
    </w:rPr>
  </w:style>
  <w:style w:type="paragraph" w:customStyle="1" w:styleId="Paragraph">
    <w:name w:val="Paragraph"/>
    <w:link w:val="ParagraphChar"/>
    <w:rsid w:val="00F63AF1"/>
    <w:pPr>
      <w:jc w:val="both"/>
    </w:pPr>
    <w:rPr>
      <w:rFonts w:ascii="Arial" w:hAnsi="Arial"/>
      <w:sz w:val="22"/>
      <w:lang w:eastAsia="en-US"/>
    </w:rPr>
  </w:style>
  <w:style w:type="paragraph" w:customStyle="1" w:styleId="Footerempty">
    <w:name w:val="Footerempty"/>
    <w:basedOn w:val="Footer"/>
    <w:rsid w:val="00A83C8D"/>
    <w:pPr>
      <w:tabs>
        <w:tab w:val="clear" w:pos="4153"/>
        <w:tab w:val="clear" w:pos="8306"/>
        <w:tab w:val="center" w:pos="4536"/>
        <w:tab w:val="right" w:pos="9072"/>
      </w:tabs>
      <w:spacing w:after="0"/>
    </w:pPr>
    <w:rPr>
      <w:color w:val="FFFFFF"/>
      <w:sz w:val="2"/>
    </w:rPr>
  </w:style>
  <w:style w:type="character" w:customStyle="1" w:styleId="Heading1Char">
    <w:name w:val="Heading 1 Char"/>
    <w:link w:val="Heading1"/>
    <w:rsid w:val="009C3F23"/>
    <w:rPr>
      <w:rFonts w:ascii="Arial" w:hAnsi="Arial" w:cs="Arial"/>
      <w:b/>
      <w:bCs/>
      <w:caps/>
      <w:color w:val="336699"/>
      <w:sz w:val="28"/>
      <w:szCs w:val="28"/>
      <w:lang w:eastAsia="en-US"/>
    </w:rPr>
  </w:style>
  <w:style w:type="character" w:customStyle="1" w:styleId="Heading2Char">
    <w:name w:val="Heading 2 Char"/>
    <w:link w:val="Heading2"/>
    <w:rsid w:val="001F25D3"/>
    <w:rPr>
      <w:rFonts w:ascii="Arial" w:hAnsi="Arial" w:cs="Arial"/>
      <w:b/>
      <w:bCs/>
      <w:i/>
      <w:iCs/>
      <w:color w:val="336699"/>
      <w:sz w:val="28"/>
      <w:szCs w:val="28"/>
      <w:lang w:eastAsia="en-US"/>
    </w:rPr>
  </w:style>
  <w:style w:type="paragraph" w:customStyle="1" w:styleId="FrontPage">
    <w:name w:val="FrontPage"/>
    <w:basedOn w:val="TOC1"/>
    <w:rsid w:val="0035199C"/>
    <w:pPr>
      <w:tabs>
        <w:tab w:val="left" w:pos="400"/>
        <w:tab w:val="right" w:leader="dot" w:pos="8453"/>
      </w:tabs>
      <w:jc w:val="center"/>
    </w:pPr>
    <w:rPr>
      <w:b w:val="0"/>
      <w:color w:val="000080"/>
      <w:sz w:val="44"/>
    </w:rPr>
  </w:style>
  <w:style w:type="paragraph" w:customStyle="1" w:styleId="DatePub">
    <w:name w:val="DatePub"/>
    <w:basedOn w:val="TOC1"/>
    <w:rsid w:val="00B74866"/>
    <w:pPr>
      <w:jc w:val="center"/>
    </w:pPr>
    <w:rPr>
      <w:color w:val="000080"/>
      <w:sz w:val="22"/>
    </w:rPr>
  </w:style>
  <w:style w:type="paragraph" w:customStyle="1" w:styleId="BoldItalic">
    <w:name w:val="Bold + Italic"/>
    <w:basedOn w:val="Normal"/>
    <w:link w:val="BoldItalicChar"/>
    <w:rsid w:val="00BD4014"/>
    <w:rPr>
      <w:rFonts w:cs="Arial"/>
      <w:b/>
      <w:i/>
      <w:sz w:val="22"/>
      <w:szCs w:val="32"/>
    </w:rPr>
  </w:style>
  <w:style w:type="character" w:customStyle="1" w:styleId="ParagraphChar">
    <w:name w:val="Paragraph Char"/>
    <w:link w:val="Paragraph"/>
    <w:rsid w:val="00BD4014"/>
    <w:rPr>
      <w:rFonts w:ascii="Arial" w:hAnsi="Arial"/>
      <w:sz w:val="22"/>
      <w:lang w:val="en-GB" w:eastAsia="en-US" w:bidi="ar-SA"/>
    </w:rPr>
  </w:style>
  <w:style w:type="character" w:customStyle="1" w:styleId="BoldItalicChar">
    <w:name w:val="Bold + Italic Char"/>
    <w:link w:val="BoldItalic"/>
    <w:rsid w:val="00BD4014"/>
    <w:rPr>
      <w:rFonts w:ascii="Arial" w:hAnsi="Arial" w:cs="Arial"/>
      <w:b/>
      <w:i/>
      <w:sz w:val="22"/>
      <w:szCs w:val="32"/>
      <w:lang w:val="en-GB" w:eastAsia="en-US" w:bidi="ar-SA"/>
    </w:rPr>
  </w:style>
  <w:style w:type="paragraph" w:styleId="BalloonText">
    <w:name w:val="Balloon Text"/>
    <w:basedOn w:val="Normal"/>
    <w:semiHidden/>
    <w:rsid w:val="002E5D22"/>
    <w:rPr>
      <w:rFonts w:ascii="Tahoma" w:hAnsi="Tahoma" w:cs="Tahoma"/>
      <w:sz w:val="16"/>
      <w:szCs w:val="16"/>
    </w:rPr>
  </w:style>
  <w:style w:type="paragraph" w:styleId="FootnoteText">
    <w:name w:val="footnote text"/>
    <w:basedOn w:val="Normal"/>
    <w:semiHidden/>
    <w:rsid w:val="003E26B3"/>
  </w:style>
  <w:style w:type="character" w:styleId="FootnoteReference">
    <w:name w:val="footnote reference"/>
    <w:semiHidden/>
    <w:rsid w:val="003E26B3"/>
    <w:rPr>
      <w:vertAlign w:val="superscript"/>
    </w:rPr>
  </w:style>
  <w:style w:type="character" w:styleId="CommentReference">
    <w:name w:val="annotation reference"/>
    <w:semiHidden/>
    <w:rsid w:val="00720C51"/>
    <w:rPr>
      <w:sz w:val="16"/>
      <w:szCs w:val="16"/>
    </w:rPr>
  </w:style>
  <w:style w:type="paragraph" w:styleId="CommentText">
    <w:name w:val="annotation text"/>
    <w:basedOn w:val="Normal"/>
    <w:semiHidden/>
    <w:rsid w:val="00720C51"/>
  </w:style>
  <w:style w:type="paragraph" w:styleId="CommentSubject">
    <w:name w:val="annotation subject"/>
    <w:basedOn w:val="CommentText"/>
    <w:next w:val="CommentText"/>
    <w:semiHidden/>
    <w:rsid w:val="00720C51"/>
    <w:rPr>
      <w:b/>
      <w:bCs/>
    </w:rPr>
  </w:style>
  <w:style w:type="character" w:customStyle="1" w:styleId="ParagraphCharChar">
    <w:name w:val="Paragraph Char Char"/>
    <w:rsid w:val="001D791C"/>
    <w:rPr>
      <w:b/>
      <w:sz w:val="22"/>
      <w:lang w:val="en-GB" w:eastAsia="en-US" w:bidi="ar-SA"/>
    </w:rPr>
  </w:style>
  <w:style w:type="character" w:styleId="FollowedHyperlink">
    <w:name w:val="FollowedHyperlink"/>
    <w:rsid w:val="00D60D05"/>
    <w:rPr>
      <w:color w:val="606420"/>
      <w:u w:val="single"/>
    </w:rPr>
  </w:style>
  <w:style w:type="paragraph" w:customStyle="1" w:styleId="style1">
    <w:name w:val="style1"/>
    <w:basedOn w:val="Normal"/>
    <w:rsid w:val="00CB51D7"/>
    <w:pPr>
      <w:spacing w:before="100" w:beforeAutospacing="1" w:after="100" w:afterAutospacing="1"/>
    </w:pPr>
    <w:rPr>
      <w:rFonts w:cs="Arial"/>
      <w:sz w:val="24"/>
      <w:szCs w:val="24"/>
      <w:lang w:eastAsia="en-GB"/>
    </w:rPr>
  </w:style>
  <w:style w:type="character" w:styleId="Strong">
    <w:name w:val="Strong"/>
    <w:qFormat/>
    <w:rsid w:val="00CB51D7"/>
    <w:rPr>
      <w:b/>
      <w:bCs/>
    </w:rPr>
  </w:style>
  <w:style w:type="paragraph" w:customStyle="1" w:styleId="Alpha1">
    <w:name w:val="Alpha 1"/>
    <w:basedOn w:val="Normal"/>
    <w:rsid w:val="00B44129"/>
    <w:pPr>
      <w:tabs>
        <w:tab w:val="left" w:pos="567"/>
        <w:tab w:val="left" w:pos="1134"/>
        <w:tab w:val="right" w:pos="9072"/>
      </w:tabs>
      <w:spacing w:after="0" w:line="360" w:lineRule="auto"/>
      <w:ind w:left="839" w:hanging="357"/>
      <w:jc w:val="center"/>
    </w:pPr>
    <w:rPr>
      <w:rFonts w:ascii="Times New Roman" w:hAnsi="Times New Roman"/>
      <w:b/>
      <w:sz w:val="22"/>
    </w:rPr>
  </w:style>
  <w:style w:type="paragraph" w:styleId="TOC4">
    <w:name w:val="toc 4"/>
    <w:basedOn w:val="Normal"/>
    <w:next w:val="Normal"/>
    <w:autoRedefine/>
    <w:semiHidden/>
    <w:rsid w:val="00422BD7"/>
    <w:pPr>
      <w:spacing w:after="0"/>
      <w:ind w:left="600"/>
    </w:pPr>
    <w:rPr>
      <w:rFonts w:ascii="Times New Roman" w:hAnsi="Times New Roman"/>
      <w:sz w:val="18"/>
      <w:szCs w:val="18"/>
    </w:rPr>
  </w:style>
  <w:style w:type="paragraph" w:styleId="TOC5">
    <w:name w:val="toc 5"/>
    <w:basedOn w:val="Normal"/>
    <w:next w:val="Normal"/>
    <w:autoRedefine/>
    <w:semiHidden/>
    <w:rsid w:val="00422BD7"/>
    <w:pPr>
      <w:spacing w:after="0"/>
      <w:ind w:left="800"/>
    </w:pPr>
    <w:rPr>
      <w:rFonts w:ascii="Times New Roman" w:hAnsi="Times New Roman"/>
      <w:sz w:val="18"/>
      <w:szCs w:val="18"/>
    </w:rPr>
  </w:style>
  <w:style w:type="paragraph" w:styleId="TOC6">
    <w:name w:val="toc 6"/>
    <w:basedOn w:val="Normal"/>
    <w:next w:val="Normal"/>
    <w:autoRedefine/>
    <w:semiHidden/>
    <w:rsid w:val="00422BD7"/>
    <w:pPr>
      <w:spacing w:after="0"/>
      <w:ind w:left="1000"/>
    </w:pPr>
    <w:rPr>
      <w:rFonts w:ascii="Times New Roman" w:hAnsi="Times New Roman"/>
      <w:sz w:val="18"/>
      <w:szCs w:val="18"/>
    </w:rPr>
  </w:style>
  <w:style w:type="paragraph" w:styleId="TOC7">
    <w:name w:val="toc 7"/>
    <w:basedOn w:val="Normal"/>
    <w:next w:val="Normal"/>
    <w:autoRedefine/>
    <w:semiHidden/>
    <w:rsid w:val="00422BD7"/>
    <w:pPr>
      <w:spacing w:after="0"/>
      <w:ind w:left="1200"/>
    </w:pPr>
    <w:rPr>
      <w:rFonts w:ascii="Times New Roman" w:hAnsi="Times New Roman"/>
      <w:sz w:val="18"/>
      <w:szCs w:val="18"/>
    </w:rPr>
  </w:style>
  <w:style w:type="paragraph" w:styleId="TOC8">
    <w:name w:val="toc 8"/>
    <w:basedOn w:val="Normal"/>
    <w:next w:val="Normal"/>
    <w:autoRedefine/>
    <w:semiHidden/>
    <w:rsid w:val="00422BD7"/>
    <w:pPr>
      <w:spacing w:after="0"/>
      <w:ind w:left="1400"/>
    </w:pPr>
    <w:rPr>
      <w:rFonts w:ascii="Times New Roman" w:hAnsi="Times New Roman"/>
      <w:sz w:val="18"/>
      <w:szCs w:val="18"/>
    </w:rPr>
  </w:style>
  <w:style w:type="paragraph" w:styleId="TOC9">
    <w:name w:val="toc 9"/>
    <w:basedOn w:val="Normal"/>
    <w:next w:val="Normal"/>
    <w:autoRedefine/>
    <w:semiHidden/>
    <w:rsid w:val="00422BD7"/>
    <w:pPr>
      <w:spacing w:after="0"/>
      <w:ind w:left="1600"/>
    </w:pPr>
    <w:rPr>
      <w:rFonts w:ascii="Times New Roman" w:hAnsi="Times New Roman"/>
      <w:sz w:val="18"/>
      <w:szCs w:val="18"/>
    </w:rPr>
  </w:style>
  <w:style w:type="paragraph" w:customStyle="1" w:styleId="Stylestyle1Justified">
    <w:name w:val="Style style1 + Justified"/>
    <w:basedOn w:val="style1"/>
    <w:rsid w:val="002241CF"/>
    <w:pPr>
      <w:jc w:val="both"/>
    </w:pPr>
    <w:rPr>
      <w:rFonts w:cs="Times New Roman"/>
      <w:szCs w:val="20"/>
    </w:rPr>
  </w:style>
  <w:style w:type="paragraph" w:styleId="ListBullet">
    <w:name w:val="List Bullet"/>
    <w:basedOn w:val="Normal"/>
    <w:rsid w:val="00A218DE"/>
    <w:pPr>
      <w:numPr>
        <w:numId w:val="21"/>
      </w:numPr>
      <w:contextualSpacing/>
    </w:pPr>
  </w:style>
  <w:style w:type="paragraph" w:styleId="Title">
    <w:name w:val="Title"/>
    <w:basedOn w:val="Normal"/>
    <w:next w:val="Normal"/>
    <w:link w:val="TitleChar"/>
    <w:qFormat/>
    <w:rsid w:val="00071D53"/>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071D53"/>
    <w:rPr>
      <w:rFonts w:ascii="Calibri Light" w:eastAsia="Times New Roman" w:hAnsi="Calibri Light" w:cs="Times New Roman"/>
      <w:b/>
      <w:bCs/>
      <w:kern w:val="28"/>
      <w:sz w:val="32"/>
      <w:szCs w:val="32"/>
      <w:lang w:eastAsia="en-US"/>
    </w:rPr>
  </w:style>
  <w:style w:type="paragraph" w:styleId="Revision">
    <w:name w:val="Revision"/>
    <w:hidden/>
    <w:uiPriority w:val="99"/>
    <w:semiHidden/>
    <w:rsid w:val="00A776F8"/>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4832">
      <w:bodyDiv w:val="1"/>
      <w:marLeft w:val="0"/>
      <w:marRight w:val="0"/>
      <w:marTop w:val="0"/>
      <w:marBottom w:val="0"/>
      <w:divBdr>
        <w:top w:val="none" w:sz="0" w:space="0" w:color="auto"/>
        <w:left w:val="none" w:sz="0" w:space="0" w:color="auto"/>
        <w:bottom w:val="none" w:sz="0" w:space="0" w:color="auto"/>
        <w:right w:val="none" w:sz="0" w:space="0" w:color="auto"/>
      </w:divBdr>
    </w:div>
    <w:div w:id="1774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mx.org/wp-content/uploads/2014/02/SDMX_Guidelines_for_DSDs_1.0.doc"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SDMX-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19E1A0713893144A00CC00F214B71AE" ma:contentTypeVersion="14" ma:contentTypeDescription="Crée un document." ma:contentTypeScope="" ma:versionID="6b7467e28b9323b7a08125763ea7d1d5">
  <xsd:schema xmlns:xsd="http://www.w3.org/2001/XMLSchema" xmlns:xs="http://www.w3.org/2001/XMLSchema" xmlns:p="http://schemas.microsoft.com/office/2006/metadata/properties" xmlns:ns3="626d4039-44a3-4f34-a939-9e74c9a193d1" xmlns:ns4="607381c3-0f53-441d-8dd9-b46e64774622" targetNamespace="http://schemas.microsoft.com/office/2006/metadata/properties" ma:root="true" ma:fieldsID="2df61abf39901a4cde1c75264d6b9f0e" ns3:_="" ns4:_="">
    <xsd:import namespace="626d4039-44a3-4f34-a939-9e74c9a193d1"/>
    <xsd:import namespace="607381c3-0f53-441d-8dd9-b46e647746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d4039-44a3-4f34-a939-9e74c9a193d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7381c3-0f53-441d-8dd9-b46e647746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6F618-ED8C-4C11-9145-5EBD77599793}">
  <ds:schemaRefs>
    <ds:schemaRef ds:uri="http://schemas.microsoft.com/office/2006/documentManagement/types"/>
    <ds:schemaRef ds:uri="http://schemas.microsoft.com/office/infopath/2007/PartnerControls"/>
    <ds:schemaRef ds:uri="626d4039-44a3-4f34-a939-9e74c9a193d1"/>
    <ds:schemaRef ds:uri="http://purl.org/dc/elements/1.1/"/>
    <ds:schemaRef ds:uri="http://schemas.microsoft.com/office/2006/metadata/properties"/>
    <ds:schemaRef ds:uri="http://purl.org/dc/terms/"/>
    <ds:schemaRef ds:uri="607381c3-0f53-441d-8dd9-b46e64774622"/>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9050B6C-DA9A-4A7A-BEC5-D4FCB3745C53}">
  <ds:schemaRefs>
    <ds:schemaRef ds:uri="http://schemas.openxmlformats.org/officeDocument/2006/bibliography"/>
  </ds:schemaRefs>
</ds:datastoreItem>
</file>

<file path=customXml/itemProps3.xml><?xml version="1.0" encoding="utf-8"?>
<ds:datastoreItem xmlns:ds="http://schemas.openxmlformats.org/officeDocument/2006/customXml" ds:itemID="{002347D5-ECCA-4BFF-BFA9-1DF11C738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d4039-44a3-4f34-a939-9e74c9a193d1"/>
    <ds:schemaRef ds:uri="607381c3-0f53-441d-8dd9-b46e64774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9BA53-0E56-4290-9727-AD048E0E72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SDMX-Template</Template>
  <TotalTime>3</TotalTime>
  <Pages>5</Pages>
  <Words>1224</Words>
  <Characters>7097</Characters>
  <Application>Microsoft Office Word</Application>
  <DocSecurity>0</DocSecurity>
  <Lines>221</Lines>
  <Paragraphs>102</Paragraphs>
  <ScaleCrop>false</ScaleCrop>
  <HeadingPairs>
    <vt:vector size="2" baseType="variant">
      <vt:variant>
        <vt:lpstr>Title</vt:lpstr>
      </vt:variant>
      <vt:variant>
        <vt:i4>1</vt:i4>
      </vt:variant>
    </vt:vector>
  </HeadingPairs>
  <TitlesOfParts>
    <vt:vector size="1" baseType="lpstr">
      <vt:lpstr>SDMX Code lists</vt:lpstr>
    </vt:vector>
  </TitlesOfParts>
  <Company/>
  <LinksUpToDate>false</LinksUpToDate>
  <CharactersWithSpaces>8219</CharactersWithSpaces>
  <SharedDoc>false</SharedDoc>
  <HLinks>
    <vt:vector size="12" baseType="variant">
      <vt:variant>
        <vt:i4>3801123</vt:i4>
      </vt:variant>
      <vt:variant>
        <vt:i4>3</vt:i4>
      </vt:variant>
      <vt:variant>
        <vt:i4>0</vt:i4>
      </vt:variant>
      <vt:variant>
        <vt:i4>5</vt:i4>
      </vt:variant>
      <vt:variant>
        <vt:lpwstr>http://sdmx.org/wp-content/uploads/2014/02/SDMX_Guidelines_for_DSDs_1.0.doc</vt:lpwstr>
      </vt:variant>
      <vt:variant>
        <vt:lpwstr/>
      </vt:variant>
      <vt:variant>
        <vt:i4>3801123</vt:i4>
      </vt:variant>
      <vt:variant>
        <vt:i4>0</vt:i4>
      </vt:variant>
      <vt:variant>
        <vt:i4>0</vt:i4>
      </vt:variant>
      <vt:variant>
        <vt:i4>5</vt:i4>
      </vt:variant>
      <vt:variant>
        <vt:lpwstr>http://sdmx.org/wp-content/uploads/2014/02/SDMX_Guidelines_for_DSDs_1.0.doc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SDMX Code lists</dc:title>
  <dc:subject/>
  <dc:creator>C. Androvitsaneas</dc:creator>
  <cp:keywords/>
  <dc:description/>
  <cp:lastModifiedBy>MORENTE-ORIA Fernando (ESTAT-EXT)</cp:lastModifiedBy>
  <cp:revision>2</cp:revision>
  <cp:lastPrinted>2008-12-11T09:42:00Z</cp:lastPrinted>
  <dcterms:created xsi:type="dcterms:W3CDTF">2025-07-01T08:31:00Z</dcterms:created>
  <dcterms:modified xsi:type="dcterms:W3CDTF">2025-07-01T08:31:00Z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0x010100B19E1A0713893144A00CC00F214B71AE</vt:lpwstr>
  </property>
  <property fmtid="{D5CDD505-2E9C-101B-9397-08002B2CF9AE}" pid="4" name="ClassificationContentMarkingFooterShapeIds">
    <vt:lpwstr>2e2fa574,5e77da87,a01759d</vt:lpwstr>
  </property>
  <property fmtid="{D5CDD505-2E9C-101B-9397-08002B2CF9AE}" pid="5" name="ClassificationContentMarkingFooterFontProps">
    <vt:lpwstr>#0000ff,10,Calibri</vt:lpwstr>
  </property>
  <property fmtid="{D5CDD505-2E9C-101B-9397-08002B2CF9AE}" pid="6" name="ClassificationContentMarkingFooterText">
    <vt:lpwstr>Restricted Use - À usage restreint</vt:lpwstr>
  </property>
  <property fmtid="{D5CDD505-2E9C-101B-9397-08002B2CF9AE}" pid="7" name="MSIP_Label_0e5510b0-e729-4ef0-a3dd-4ba0dfe56c99_Enabled">
    <vt:lpwstr>true</vt:lpwstr>
  </property>
  <property fmtid="{D5CDD505-2E9C-101B-9397-08002B2CF9AE}" pid="8" name="MSIP_Label_0e5510b0-e729-4ef0-a3dd-4ba0dfe56c99_SetDate">
    <vt:lpwstr>2025-02-20T09:12:06Z</vt:lpwstr>
  </property>
  <property fmtid="{D5CDD505-2E9C-101B-9397-08002B2CF9AE}" pid="9" name="MSIP_Label_0e5510b0-e729-4ef0-a3dd-4ba0dfe56c99_Method">
    <vt:lpwstr>Standard</vt:lpwstr>
  </property>
  <property fmtid="{D5CDD505-2E9C-101B-9397-08002B2CF9AE}" pid="10" name="MSIP_Label_0e5510b0-e729-4ef0-a3dd-4ba0dfe56c99_Name">
    <vt:lpwstr>Restricted Use</vt:lpwstr>
  </property>
  <property fmtid="{D5CDD505-2E9C-101B-9397-08002B2CF9AE}" pid="11" name="MSIP_Label_0e5510b0-e729-4ef0-a3dd-4ba0dfe56c99_SiteId">
    <vt:lpwstr>ac41c7d4-1f61-460d-b0f4-fc925a2b471c</vt:lpwstr>
  </property>
  <property fmtid="{D5CDD505-2E9C-101B-9397-08002B2CF9AE}" pid="12" name="MSIP_Label_0e5510b0-e729-4ef0-a3dd-4ba0dfe56c99_ActionId">
    <vt:lpwstr>b1a9bfd0-9cef-4968-b1d1-8122e9054312</vt:lpwstr>
  </property>
  <property fmtid="{D5CDD505-2E9C-101B-9397-08002B2CF9AE}" pid="13" name="MSIP_Label_0e5510b0-e729-4ef0-a3dd-4ba0dfe56c99_ContentBits">
    <vt:lpwstr>2</vt:lpwstr>
  </property>
  <property fmtid="{D5CDD505-2E9C-101B-9397-08002B2CF9AE}" pid="14" name="MSIP_Label_6bd9ddd1-4d20-43f6-abfa-fc3c07406f94_Enabled">
    <vt:lpwstr>true</vt:lpwstr>
  </property>
  <property fmtid="{D5CDD505-2E9C-101B-9397-08002B2CF9AE}" pid="15" name="MSIP_Label_6bd9ddd1-4d20-43f6-abfa-fc3c07406f94_SetDate">
    <vt:lpwstr>2025-07-01T08:31:39Z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a52cff17-8270-4550-a96f-dee7c285544a</vt:lpwstr>
  </property>
  <property fmtid="{D5CDD505-2E9C-101B-9397-08002B2CF9AE}" pid="20" name="MSIP_Label_6bd9ddd1-4d20-43f6-abfa-fc3c07406f94_ContentBits">
    <vt:lpwstr>0</vt:lpwstr>
  </property>
</Properties>
</file>