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ED137" w14:textId="77777777" w:rsidR="00C40EE1" w:rsidRPr="00C14C34" w:rsidRDefault="00C40EE1" w:rsidP="00C40EE1">
      <w:pPr>
        <w:suppressLineNumbers/>
        <w:jc w:val="center"/>
        <w:rPr>
          <w:rFonts w:cs="Arial"/>
          <w:b/>
          <w:sz w:val="20"/>
          <w:szCs w:val="20"/>
        </w:rPr>
      </w:pPr>
      <w:r w:rsidRPr="00C14C34">
        <w:rPr>
          <w:noProof/>
          <w:lang w:eastAsia="en-GB"/>
        </w:rPr>
        <w:drawing>
          <wp:inline distT="0" distB="0" distL="0" distR="0" wp14:anchorId="0B6D05B9" wp14:editId="70813C68">
            <wp:extent cx="2117090" cy="773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7090" cy="773430"/>
                    </a:xfrm>
                    <a:prstGeom prst="rect">
                      <a:avLst/>
                    </a:prstGeom>
                    <a:noFill/>
                    <a:ln>
                      <a:noFill/>
                    </a:ln>
                  </pic:spPr>
                </pic:pic>
              </a:graphicData>
            </a:graphic>
          </wp:inline>
        </w:drawing>
      </w:r>
      <w:r w:rsidRPr="00C14C34">
        <w:rPr>
          <w:noProof/>
        </w:rPr>
        <w:br/>
      </w:r>
      <w:r w:rsidRPr="00C14C34">
        <w:rPr>
          <w:rFonts w:cs="Arial"/>
          <w:b/>
          <w:sz w:val="24"/>
          <w:szCs w:val="24"/>
        </w:rPr>
        <w:t>Statistical Working Group</w:t>
      </w:r>
      <w:r w:rsidRPr="00C14C34">
        <w:rPr>
          <w:rFonts w:cs="Arial"/>
          <w:b/>
          <w:sz w:val="24"/>
          <w:szCs w:val="24"/>
        </w:rPr>
        <w:br/>
      </w:r>
      <w:r w:rsidRPr="00C14C34">
        <w:rPr>
          <w:rFonts w:cs="Arial"/>
          <w:b/>
          <w:sz w:val="20"/>
          <w:szCs w:val="20"/>
        </w:rPr>
        <w:t>Statistical Guidelines</w:t>
      </w:r>
    </w:p>
    <w:p w14:paraId="1C3E3812" w14:textId="77777777" w:rsidR="00C27F3E" w:rsidRDefault="00C27F3E" w:rsidP="00C27F3E">
      <w:pPr>
        <w:tabs>
          <w:tab w:val="decimal" w:leader="underscore" w:pos="9000"/>
        </w:tabs>
        <w:rPr>
          <w:b/>
          <w:sz w:val="36"/>
          <w:szCs w:val="36"/>
        </w:rPr>
      </w:pPr>
      <w:r>
        <w:rPr>
          <w:b/>
          <w:sz w:val="36"/>
          <w:szCs w:val="36"/>
        </w:rPr>
        <w:tab/>
      </w:r>
    </w:p>
    <w:p w14:paraId="19F9D120" w14:textId="15C2FEDE" w:rsidR="00C27F3E" w:rsidRPr="00286379" w:rsidRDefault="00C27F3E" w:rsidP="00C27F3E">
      <w:pPr>
        <w:jc w:val="center"/>
        <w:rPr>
          <w:rFonts w:ascii="Arial" w:hAnsi="Arial" w:cs="Arial"/>
          <w:b/>
          <w:sz w:val="28"/>
          <w:szCs w:val="28"/>
        </w:rPr>
      </w:pPr>
      <w:r w:rsidRPr="00286379">
        <w:rPr>
          <w:rFonts w:ascii="Arial" w:hAnsi="Arial" w:cs="Arial"/>
          <w:b/>
          <w:sz w:val="28"/>
          <w:szCs w:val="28"/>
        </w:rPr>
        <w:br/>
      </w:r>
      <w:r>
        <w:rPr>
          <w:rFonts w:ascii="Arial" w:hAnsi="Arial" w:cs="Arial"/>
          <w:b/>
          <w:sz w:val="28"/>
          <w:szCs w:val="28"/>
        </w:rPr>
        <w:t>Guidelines on Non-Calendar Year Reporting</w:t>
      </w:r>
      <w:r w:rsidR="00D638B1">
        <w:rPr>
          <w:rFonts w:ascii="Arial" w:hAnsi="Arial" w:cs="Arial"/>
          <w:b/>
          <w:sz w:val="28"/>
          <w:szCs w:val="28"/>
        </w:rPr>
        <w:t xml:space="preserve"> of Data</w:t>
      </w:r>
    </w:p>
    <w:p w14:paraId="1FD87026" w14:textId="154EA054" w:rsidR="00C27F3E" w:rsidRPr="00286379" w:rsidRDefault="00C27F3E" w:rsidP="00C27F3E">
      <w:pPr>
        <w:spacing w:after="0"/>
        <w:jc w:val="center"/>
        <w:rPr>
          <w:rFonts w:ascii="Arial" w:hAnsi="Arial" w:cs="Arial"/>
          <w:b/>
          <w:sz w:val="28"/>
          <w:szCs w:val="28"/>
        </w:rPr>
      </w:pPr>
      <w:r w:rsidRPr="00286379">
        <w:rPr>
          <w:rFonts w:ascii="Arial" w:hAnsi="Arial" w:cs="Arial"/>
          <w:b/>
          <w:sz w:val="28"/>
          <w:szCs w:val="28"/>
        </w:rPr>
        <w:t>Version</w:t>
      </w:r>
      <w:r>
        <w:rPr>
          <w:rFonts w:ascii="Arial" w:hAnsi="Arial" w:cs="Arial"/>
          <w:b/>
          <w:sz w:val="28"/>
          <w:szCs w:val="28"/>
        </w:rPr>
        <w:t xml:space="preserve"> 1.0 –</w:t>
      </w:r>
      <w:r w:rsidRPr="00286379">
        <w:rPr>
          <w:rFonts w:ascii="Arial" w:hAnsi="Arial" w:cs="Arial"/>
          <w:b/>
          <w:sz w:val="28"/>
          <w:szCs w:val="28"/>
        </w:rPr>
        <w:t xml:space="preserve"> </w:t>
      </w:r>
      <w:r>
        <w:rPr>
          <w:rFonts w:ascii="Arial" w:hAnsi="Arial" w:cs="Arial"/>
          <w:b/>
          <w:sz w:val="28"/>
          <w:szCs w:val="28"/>
        </w:rPr>
        <w:t>2</w:t>
      </w:r>
      <w:r w:rsidR="005F6B1F">
        <w:rPr>
          <w:rFonts w:ascii="Arial" w:hAnsi="Arial" w:cs="Arial"/>
          <w:b/>
          <w:sz w:val="28"/>
          <w:szCs w:val="28"/>
        </w:rPr>
        <w:t>9</w:t>
      </w:r>
      <w:r>
        <w:rPr>
          <w:rFonts w:ascii="Arial" w:hAnsi="Arial" w:cs="Arial"/>
          <w:b/>
          <w:sz w:val="28"/>
          <w:szCs w:val="28"/>
        </w:rPr>
        <w:t>/</w:t>
      </w:r>
      <w:r w:rsidR="005F6B1F">
        <w:rPr>
          <w:rFonts w:ascii="Arial" w:hAnsi="Arial" w:cs="Arial"/>
          <w:b/>
          <w:sz w:val="28"/>
          <w:szCs w:val="28"/>
        </w:rPr>
        <w:t>11</w:t>
      </w:r>
      <w:r w:rsidRPr="00286379">
        <w:rPr>
          <w:rFonts w:ascii="Arial" w:hAnsi="Arial" w:cs="Arial"/>
          <w:b/>
          <w:sz w:val="28"/>
          <w:szCs w:val="28"/>
        </w:rPr>
        <w:t>/201</w:t>
      </w:r>
      <w:r>
        <w:rPr>
          <w:rFonts w:ascii="Arial" w:hAnsi="Arial" w:cs="Arial"/>
          <w:b/>
          <w:sz w:val="28"/>
          <w:szCs w:val="28"/>
        </w:rPr>
        <w:t>6</w:t>
      </w:r>
    </w:p>
    <w:p w14:paraId="03653830" w14:textId="77777777" w:rsidR="00C27F3E" w:rsidRPr="00C14C34" w:rsidRDefault="00C27F3E" w:rsidP="00C27F3E">
      <w:pPr>
        <w:suppressLineNumbers/>
        <w:tabs>
          <w:tab w:val="decimal" w:leader="underscore" w:pos="9000"/>
        </w:tabs>
        <w:rPr>
          <w:b/>
          <w:sz w:val="36"/>
          <w:szCs w:val="36"/>
        </w:rPr>
      </w:pPr>
      <w:r w:rsidRPr="00C14C34">
        <w:rPr>
          <w:b/>
          <w:sz w:val="36"/>
          <w:szCs w:val="36"/>
        </w:rPr>
        <w:tab/>
      </w:r>
    </w:p>
    <w:p w14:paraId="4CC3BB7C" w14:textId="77777777" w:rsidR="003C6380" w:rsidRDefault="003C6380" w:rsidP="00465874">
      <w:pPr>
        <w:pStyle w:val="Heading1"/>
        <w:numPr>
          <w:ilvl w:val="0"/>
          <w:numId w:val="10"/>
        </w:numPr>
      </w:pPr>
      <w:r>
        <w:t>Problem statement</w:t>
      </w:r>
    </w:p>
    <w:p w14:paraId="28F79122" w14:textId="7144A3C3" w:rsidR="00CA57E5" w:rsidRDefault="003C6380" w:rsidP="003C6380">
      <w:r>
        <w:t>In many cases</w:t>
      </w:r>
      <w:r w:rsidR="005A4142">
        <w:t>,</w:t>
      </w:r>
      <w:r>
        <w:t xml:space="preserve"> data </w:t>
      </w:r>
      <w:r w:rsidR="00964AC7">
        <w:t xml:space="preserve">that </w:t>
      </w:r>
      <w:r w:rsidR="000901E0">
        <w:t>are</w:t>
      </w:r>
      <w:r w:rsidR="00964AC7">
        <w:t xml:space="preserve"> exchange</w:t>
      </w:r>
      <w:r w:rsidR="000901E0">
        <w:t>d</w:t>
      </w:r>
      <w:r w:rsidR="00964AC7">
        <w:t xml:space="preserve"> in SDMX data messages </w:t>
      </w:r>
      <w:r>
        <w:t>do not relate to the calendar year.</w:t>
      </w:r>
      <w:r w:rsidR="00964AC7">
        <w:t xml:space="preserve">  However, many </w:t>
      </w:r>
      <w:r w:rsidR="000901E0">
        <w:t xml:space="preserve">statistical </w:t>
      </w:r>
      <w:r w:rsidR="00964AC7">
        <w:t>system implementations require</w:t>
      </w:r>
      <w:r w:rsidR="000901E0">
        <w:t xml:space="preserve"> that </w:t>
      </w:r>
      <w:r w:rsidR="00964AC7">
        <w:t xml:space="preserve">data </w:t>
      </w:r>
      <w:r w:rsidR="000901E0">
        <w:t xml:space="preserve">are mapped to and stored as </w:t>
      </w:r>
      <w:r w:rsidR="00964AC7">
        <w:t xml:space="preserve">the real calendar. </w:t>
      </w:r>
    </w:p>
    <w:p w14:paraId="0BFC6E26" w14:textId="740AFF47" w:rsidR="003C6380" w:rsidRDefault="004750B0" w:rsidP="003C6380">
      <w:r>
        <w:t>This guideline provides recommendations for t</w:t>
      </w:r>
      <w:r w:rsidR="003C6380">
        <w:t>he following four use cases</w:t>
      </w:r>
      <w:r w:rsidR="006C2800">
        <w:t xml:space="preserve"> </w:t>
      </w:r>
      <w:r>
        <w:t>of such non-calendar year data</w:t>
      </w:r>
      <w:r w:rsidR="003C6380">
        <w:t>:</w:t>
      </w:r>
    </w:p>
    <w:p w14:paraId="6E1A6312" w14:textId="77777777" w:rsidR="003C6380" w:rsidRDefault="003C6380" w:rsidP="00392283">
      <w:pPr>
        <w:pStyle w:val="ListParagraph"/>
        <w:numPr>
          <w:ilvl w:val="0"/>
          <w:numId w:val="1"/>
        </w:numPr>
        <w:jc w:val="left"/>
      </w:pPr>
      <w:r>
        <w:t>Reporting year is equal to the calendar year</w:t>
      </w:r>
    </w:p>
    <w:p w14:paraId="05579D62" w14:textId="77777777" w:rsidR="003C6380" w:rsidRDefault="003C6380" w:rsidP="00392283">
      <w:pPr>
        <w:pStyle w:val="ListParagraph"/>
        <w:numPr>
          <w:ilvl w:val="0"/>
          <w:numId w:val="1"/>
        </w:numPr>
        <w:jc w:val="left"/>
      </w:pPr>
      <w:r>
        <w:t>Reporting year starts on the first day of a month different to January</w:t>
      </w:r>
      <w:r>
        <w:br/>
        <w:t>Example: school year starting on the 1</w:t>
      </w:r>
      <w:r w:rsidRPr="003C6380">
        <w:rPr>
          <w:vertAlign w:val="superscript"/>
        </w:rPr>
        <w:t>st</w:t>
      </w:r>
      <w:r>
        <w:t xml:space="preserve"> of September, fiscal year starting on the 1</w:t>
      </w:r>
      <w:r w:rsidRPr="003C6380">
        <w:rPr>
          <w:vertAlign w:val="superscript"/>
        </w:rPr>
        <w:t>st</w:t>
      </w:r>
      <w:r>
        <w:t xml:space="preserve"> of July</w:t>
      </w:r>
    </w:p>
    <w:p w14:paraId="0D3D6530" w14:textId="77777777" w:rsidR="003C6380" w:rsidRDefault="003C6380" w:rsidP="00392283">
      <w:pPr>
        <w:pStyle w:val="ListParagraph"/>
        <w:numPr>
          <w:ilvl w:val="0"/>
          <w:numId w:val="1"/>
        </w:numPr>
        <w:jc w:val="left"/>
      </w:pPr>
      <w:r>
        <w:t>Reporting year starts on a given day in the year</w:t>
      </w:r>
      <w:r>
        <w:br/>
        <w:t>Example: tax year starting on the 5</w:t>
      </w:r>
      <w:r w:rsidRPr="003C6380">
        <w:rPr>
          <w:vertAlign w:val="superscript"/>
        </w:rPr>
        <w:t>th</w:t>
      </w:r>
      <w:r>
        <w:t xml:space="preserve"> of April</w:t>
      </w:r>
    </w:p>
    <w:p w14:paraId="075F98D7" w14:textId="77777777" w:rsidR="003C6380" w:rsidRDefault="003C6380" w:rsidP="00392283">
      <w:pPr>
        <w:pStyle w:val="ListParagraph"/>
        <w:numPr>
          <w:ilvl w:val="0"/>
          <w:numId w:val="1"/>
        </w:numPr>
        <w:jc w:val="left"/>
      </w:pPr>
      <w:r>
        <w:t xml:space="preserve">Reporting year </w:t>
      </w:r>
      <w:r>
        <w:rPr>
          <w:b/>
        </w:rPr>
        <w:t>ends</w:t>
      </w:r>
      <w:r>
        <w:t xml:space="preserve"> on a given day in the year</w:t>
      </w:r>
      <w:r>
        <w:br/>
        <w:t>Example: fiscal year ending on the 30</w:t>
      </w:r>
      <w:r w:rsidRPr="003C6380">
        <w:rPr>
          <w:vertAlign w:val="superscript"/>
        </w:rPr>
        <w:t>th</w:t>
      </w:r>
      <w:r>
        <w:t xml:space="preserve"> of June, equivalent to fiscal year starting on the 1</w:t>
      </w:r>
      <w:r w:rsidRPr="003C6380">
        <w:rPr>
          <w:vertAlign w:val="superscript"/>
        </w:rPr>
        <w:t>st</w:t>
      </w:r>
      <w:r>
        <w:t xml:space="preserve"> of July Y-1</w:t>
      </w:r>
    </w:p>
    <w:p w14:paraId="79771EA2" w14:textId="2975C5E1" w:rsidR="00AC0F1C" w:rsidRDefault="006C2800" w:rsidP="00AC0F1C">
      <w:r>
        <w:t xml:space="preserve">It is also required to </w:t>
      </w:r>
      <w:r w:rsidR="00AC0F1C">
        <w:t>take into account reporting frequencies other than annual (e.g. quarterly, monthly).</w:t>
      </w:r>
      <w:r w:rsidR="00446BD6">
        <w:t xml:space="preserve"> The use cases lined out above can be visualised graphically</w:t>
      </w:r>
      <w:r w:rsidR="00D15600">
        <w:t>. Note that</w:t>
      </w:r>
      <w:r w:rsidR="00E14016">
        <w:t>,</w:t>
      </w:r>
      <w:r w:rsidR="00D15600">
        <w:t xml:space="preserve"> </w:t>
      </w:r>
      <w:r w:rsidR="00446BD6">
        <w:t>in this example</w:t>
      </w:r>
      <w:r w:rsidR="00E14016">
        <w:t>,</w:t>
      </w:r>
      <w:r w:rsidR="00446BD6">
        <w:t xml:space="preserve"> </w:t>
      </w:r>
      <w:r w:rsidR="00D15600">
        <w:t xml:space="preserve">all time spans would use </w:t>
      </w:r>
      <w:r w:rsidR="00E25F20">
        <w:t>the year 2015 (“2015” or “</w:t>
      </w:r>
      <w:r w:rsidR="00446BD6">
        <w:t>2015</w:t>
      </w:r>
      <w:r w:rsidR="00E25F20">
        <w:t>-A1”)</w:t>
      </w:r>
      <w:r w:rsidR="00446BD6">
        <w:t xml:space="preserve"> as </w:t>
      </w:r>
      <w:r w:rsidR="00547B42">
        <w:t xml:space="preserve">the </w:t>
      </w:r>
      <w:r w:rsidR="00446BD6">
        <w:t>reference year</w:t>
      </w:r>
      <w:r w:rsidR="00D15600">
        <w:t xml:space="preserve"> in reporting</w:t>
      </w:r>
      <w:r w:rsidR="00446BD6">
        <w:t>:</w:t>
      </w:r>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
        <w:gridCol w:w="444"/>
        <w:gridCol w:w="261"/>
        <w:gridCol w:w="240"/>
        <w:gridCol w:w="229"/>
        <w:gridCol w:w="261"/>
        <w:gridCol w:w="243"/>
        <w:gridCol w:w="228"/>
        <w:gridCol w:w="262"/>
        <w:gridCol w:w="243"/>
        <w:gridCol w:w="228"/>
        <w:gridCol w:w="261"/>
        <w:gridCol w:w="241"/>
        <w:gridCol w:w="231"/>
        <w:gridCol w:w="267"/>
        <w:gridCol w:w="241"/>
        <w:gridCol w:w="227"/>
        <w:gridCol w:w="254"/>
        <w:gridCol w:w="240"/>
        <w:gridCol w:w="240"/>
        <w:gridCol w:w="266"/>
        <w:gridCol w:w="241"/>
        <w:gridCol w:w="226"/>
        <w:gridCol w:w="264"/>
        <w:gridCol w:w="241"/>
        <w:gridCol w:w="229"/>
        <w:gridCol w:w="235"/>
        <w:gridCol w:w="221"/>
        <w:gridCol w:w="276"/>
        <w:gridCol w:w="264"/>
        <w:gridCol w:w="242"/>
        <w:gridCol w:w="228"/>
        <w:gridCol w:w="264"/>
        <w:gridCol w:w="242"/>
        <w:gridCol w:w="227"/>
        <w:gridCol w:w="267"/>
        <w:gridCol w:w="244"/>
        <w:gridCol w:w="224"/>
      </w:tblGrid>
      <w:tr w:rsidR="005A4142" w14:paraId="28B2121F" w14:textId="77777777" w:rsidTr="00D461EB">
        <w:tc>
          <w:tcPr>
            <w:tcW w:w="680" w:type="dxa"/>
            <w:tcBorders>
              <w:bottom w:val="single" w:sz="4" w:space="0" w:color="000000" w:themeColor="text1"/>
              <w:right w:val="single" w:sz="8" w:space="0" w:color="000000" w:themeColor="text1"/>
            </w:tcBorders>
          </w:tcPr>
          <w:p w14:paraId="625F1037" w14:textId="77777777" w:rsidR="005A4142" w:rsidRDefault="005A4142" w:rsidP="00446BD6">
            <w:pPr>
              <w:jc w:val="left"/>
            </w:pPr>
          </w:p>
        </w:tc>
        <w:tc>
          <w:tcPr>
            <w:tcW w:w="444" w:type="dxa"/>
            <w:tcBorders>
              <w:bottom w:val="single" w:sz="4" w:space="0" w:color="000000" w:themeColor="text1"/>
              <w:right w:val="single" w:sz="8" w:space="0" w:color="000000" w:themeColor="text1"/>
            </w:tcBorders>
          </w:tcPr>
          <w:p w14:paraId="69DF2556" w14:textId="5A53F807" w:rsidR="005A4142" w:rsidRDefault="005A4142" w:rsidP="00446BD6">
            <w:pPr>
              <w:jc w:val="left"/>
            </w:pPr>
            <w:r>
              <w:t>A</w:t>
            </w:r>
          </w:p>
        </w:tc>
        <w:tc>
          <w:tcPr>
            <w:tcW w:w="2928" w:type="dxa"/>
            <w:gridSpan w:val="12"/>
            <w:tcBorders>
              <w:left w:val="single" w:sz="8" w:space="0" w:color="000000" w:themeColor="text1"/>
              <w:bottom w:val="single" w:sz="4" w:space="0" w:color="95B3D7" w:themeColor="accent1" w:themeTint="99"/>
              <w:right w:val="single" w:sz="8" w:space="0" w:color="000000" w:themeColor="text1"/>
            </w:tcBorders>
            <w:shd w:val="clear" w:color="auto" w:fill="DBE5F1" w:themeFill="accent1" w:themeFillTint="33"/>
          </w:tcPr>
          <w:p w14:paraId="30A83114" w14:textId="77777777" w:rsidR="005A4142" w:rsidRDefault="005A4142" w:rsidP="00446BD6">
            <w:pPr>
              <w:jc w:val="center"/>
            </w:pPr>
            <w:r>
              <w:t>2014</w:t>
            </w:r>
          </w:p>
        </w:tc>
        <w:tc>
          <w:tcPr>
            <w:tcW w:w="2936" w:type="dxa"/>
            <w:gridSpan w:val="12"/>
            <w:tcBorders>
              <w:left w:val="single" w:sz="8" w:space="0" w:color="000000" w:themeColor="text1"/>
              <w:bottom w:val="single" w:sz="4" w:space="0" w:color="C2D69B" w:themeColor="accent3" w:themeTint="99"/>
              <w:right w:val="single" w:sz="8" w:space="0" w:color="000000" w:themeColor="text1"/>
            </w:tcBorders>
            <w:shd w:val="clear" w:color="auto" w:fill="EAF1DD" w:themeFill="accent3" w:themeFillTint="33"/>
          </w:tcPr>
          <w:p w14:paraId="3F6FA821" w14:textId="77777777" w:rsidR="005A4142" w:rsidRDefault="005A4142" w:rsidP="00446BD6">
            <w:pPr>
              <w:jc w:val="center"/>
            </w:pPr>
            <w:r>
              <w:t>2015</w:t>
            </w:r>
          </w:p>
        </w:tc>
        <w:tc>
          <w:tcPr>
            <w:tcW w:w="2934" w:type="dxa"/>
            <w:gridSpan w:val="12"/>
            <w:tcBorders>
              <w:left w:val="single" w:sz="8" w:space="0" w:color="000000" w:themeColor="text1"/>
              <w:bottom w:val="single" w:sz="4" w:space="0" w:color="FABF8F" w:themeColor="accent6" w:themeTint="99"/>
            </w:tcBorders>
            <w:shd w:val="clear" w:color="auto" w:fill="FDE9D9" w:themeFill="accent6" w:themeFillTint="33"/>
          </w:tcPr>
          <w:p w14:paraId="3991C7FD" w14:textId="77777777" w:rsidR="005A4142" w:rsidRDefault="005A4142" w:rsidP="00446BD6">
            <w:pPr>
              <w:jc w:val="center"/>
            </w:pPr>
            <w:r>
              <w:t>2016</w:t>
            </w:r>
          </w:p>
        </w:tc>
      </w:tr>
      <w:tr w:rsidR="005A4142" w14:paraId="7739113C" w14:textId="77777777" w:rsidTr="00D461EB">
        <w:tc>
          <w:tcPr>
            <w:tcW w:w="680" w:type="dxa"/>
            <w:tcBorders>
              <w:top w:val="single" w:sz="4" w:space="0" w:color="000000" w:themeColor="text1"/>
              <w:bottom w:val="single" w:sz="8" w:space="0" w:color="000000" w:themeColor="text1"/>
              <w:right w:val="single" w:sz="8" w:space="0" w:color="000000" w:themeColor="text1"/>
            </w:tcBorders>
          </w:tcPr>
          <w:p w14:paraId="6ECD13CB" w14:textId="6333D752" w:rsidR="005A4142" w:rsidRDefault="005A4142" w:rsidP="00446BD6">
            <w:pPr>
              <w:jc w:val="left"/>
            </w:pPr>
            <w:r>
              <w:t>Case</w:t>
            </w:r>
          </w:p>
        </w:tc>
        <w:tc>
          <w:tcPr>
            <w:tcW w:w="444" w:type="dxa"/>
            <w:tcBorders>
              <w:top w:val="single" w:sz="4" w:space="0" w:color="000000" w:themeColor="text1"/>
              <w:bottom w:val="single" w:sz="8" w:space="0" w:color="000000" w:themeColor="text1"/>
              <w:right w:val="single" w:sz="8" w:space="0" w:color="000000" w:themeColor="text1"/>
            </w:tcBorders>
          </w:tcPr>
          <w:p w14:paraId="526E079A" w14:textId="73FDE87E" w:rsidR="005A4142" w:rsidRDefault="005A4142" w:rsidP="00446BD6">
            <w:pPr>
              <w:jc w:val="left"/>
            </w:pPr>
            <w:r>
              <w:t>Q</w:t>
            </w:r>
          </w:p>
        </w:tc>
        <w:tc>
          <w:tcPr>
            <w:tcW w:w="730" w:type="dxa"/>
            <w:gridSpan w:val="3"/>
            <w:tcBorders>
              <w:top w:val="single" w:sz="4" w:space="0" w:color="95B3D7" w:themeColor="accent1" w:themeTint="99"/>
              <w:left w:val="single" w:sz="8" w:space="0" w:color="000000" w:themeColor="text1"/>
              <w:bottom w:val="single" w:sz="8" w:space="0" w:color="000000" w:themeColor="text1"/>
              <w:right w:val="single" w:sz="4" w:space="0" w:color="95B3D7" w:themeColor="accent1" w:themeTint="99"/>
            </w:tcBorders>
          </w:tcPr>
          <w:p w14:paraId="62267EB4" w14:textId="77777777" w:rsidR="005A4142" w:rsidRDefault="005A4142" w:rsidP="00446BD6">
            <w:pPr>
              <w:jc w:val="center"/>
            </w:pPr>
            <w:r>
              <w:t>1</w:t>
            </w:r>
          </w:p>
        </w:tc>
        <w:tc>
          <w:tcPr>
            <w:tcW w:w="732" w:type="dxa"/>
            <w:gridSpan w:val="3"/>
            <w:tcBorders>
              <w:top w:val="single" w:sz="4" w:space="0" w:color="95B3D7" w:themeColor="accent1" w:themeTint="99"/>
              <w:left w:val="single" w:sz="4" w:space="0" w:color="95B3D7" w:themeColor="accent1" w:themeTint="99"/>
              <w:bottom w:val="single" w:sz="8" w:space="0" w:color="000000" w:themeColor="text1"/>
              <w:right w:val="single" w:sz="4" w:space="0" w:color="95B3D7" w:themeColor="accent1" w:themeTint="99"/>
            </w:tcBorders>
          </w:tcPr>
          <w:p w14:paraId="79D79E79" w14:textId="77777777" w:rsidR="005A4142" w:rsidRDefault="005A4142" w:rsidP="00446BD6">
            <w:pPr>
              <w:jc w:val="center"/>
            </w:pPr>
            <w:r>
              <w:t>2</w:t>
            </w:r>
          </w:p>
        </w:tc>
        <w:tc>
          <w:tcPr>
            <w:tcW w:w="733" w:type="dxa"/>
            <w:gridSpan w:val="3"/>
            <w:tcBorders>
              <w:top w:val="single" w:sz="4" w:space="0" w:color="95B3D7" w:themeColor="accent1" w:themeTint="99"/>
              <w:left w:val="single" w:sz="4" w:space="0" w:color="95B3D7" w:themeColor="accent1" w:themeTint="99"/>
              <w:bottom w:val="single" w:sz="8" w:space="0" w:color="000000" w:themeColor="text1"/>
              <w:right w:val="single" w:sz="4" w:space="0" w:color="95B3D7" w:themeColor="accent1" w:themeTint="99"/>
            </w:tcBorders>
          </w:tcPr>
          <w:p w14:paraId="5FE7750D" w14:textId="77777777" w:rsidR="005A4142" w:rsidRDefault="005A4142" w:rsidP="00446BD6">
            <w:pPr>
              <w:jc w:val="center"/>
            </w:pPr>
            <w:r>
              <w:t>3</w:t>
            </w:r>
          </w:p>
        </w:tc>
        <w:tc>
          <w:tcPr>
            <w:tcW w:w="733" w:type="dxa"/>
            <w:gridSpan w:val="3"/>
            <w:tcBorders>
              <w:top w:val="single" w:sz="4" w:space="0" w:color="95B3D7" w:themeColor="accent1" w:themeTint="99"/>
              <w:left w:val="single" w:sz="4" w:space="0" w:color="95B3D7" w:themeColor="accent1" w:themeTint="99"/>
              <w:bottom w:val="single" w:sz="8" w:space="0" w:color="000000" w:themeColor="text1"/>
              <w:right w:val="single" w:sz="8" w:space="0" w:color="000000" w:themeColor="text1"/>
            </w:tcBorders>
          </w:tcPr>
          <w:p w14:paraId="4D825F8B" w14:textId="77777777" w:rsidR="005A4142" w:rsidRDefault="005A4142" w:rsidP="00446BD6">
            <w:pPr>
              <w:jc w:val="center"/>
            </w:pPr>
            <w:r>
              <w:t>4</w:t>
            </w:r>
          </w:p>
        </w:tc>
        <w:tc>
          <w:tcPr>
            <w:tcW w:w="735" w:type="dxa"/>
            <w:gridSpan w:val="3"/>
            <w:tcBorders>
              <w:top w:val="single" w:sz="4" w:space="0" w:color="C2D69B" w:themeColor="accent3" w:themeTint="99"/>
              <w:left w:val="single" w:sz="8" w:space="0" w:color="000000" w:themeColor="text1"/>
              <w:bottom w:val="single" w:sz="8" w:space="0" w:color="000000" w:themeColor="text1"/>
              <w:right w:val="single" w:sz="4" w:space="0" w:color="C2D69B" w:themeColor="accent3" w:themeTint="99"/>
            </w:tcBorders>
          </w:tcPr>
          <w:p w14:paraId="1D983FF3" w14:textId="77777777" w:rsidR="005A4142" w:rsidRDefault="005A4142" w:rsidP="00446BD6">
            <w:pPr>
              <w:jc w:val="center"/>
            </w:pPr>
            <w:r>
              <w:t>1</w:t>
            </w:r>
          </w:p>
        </w:tc>
        <w:tc>
          <w:tcPr>
            <w:tcW w:w="734" w:type="dxa"/>
            <w:gridSpan w:val="3"/>
            <w:tcBorders>
              <w:top w:val="single" w:sz="4" w:space="0" w:color="C2D69B" w:themeColor="accent3" w:themeTint="99"/>
              <w:left w:val="single" w:sz="4" w:space="0" w:color="C2D69B" w:themeColor="accent3" w:themeTint="99"/>
              <w:bottom w:val="single" w:sz="8" w:space="0" w:color="000000" w:themeColor="text1"/>
              <w:right w:val="single" w:sz="4" w:space="0" w:color="C2D69B" w:themeColor="accent3" w:themeTint="99"/>
            </w:tcBorders>
          </w:tcPr>
          <w:p w14:paraId="74DA08B1" w14:textId="77777777" w:rsidR="005A4142" w:rsidRDefault="005A4142" w:rsidP="00446BD6">
            <w:pPr>
              <w:jc w:val="center"/>
            </w:pPr>
            <w:r>
              <w:t>2</w:t>
            </w:r>
          </w:p>
        </w:tc>
        <w:tc>
          <w:tcPr>
            <w:tcW w:w="733" w:type="dxa"/>
            <w:gridSpan w:val="3"/>
            <w:tcBorders>
              <w:top w:val="single" w:sz="4" w:space="0" w:color="C2D69B" w:themeColor="accent3" w:themeTint="99"/>
              <w:left w:val="single" w:sz="4" w:space="0" w:color="C2D69B" w:themeColor="accent3" w:themeTint="99"/>
              <w:bottom w:val="single" w:sz="8" w:space="0" w:color="000000" w:themeColor="text1"/>
              <w:right w:val="single" w:sz="4" w:space="0" w:color="C2D69B" w:themeColor="accent3" w:themeTint="99"/>
            </w:tcBorders>
          </w:tcPr>
          <w:p w14:paraId="6B8C7013" w14:textId="77777777" w:rsidR="005A4142" w:rsidRDefault="005A4142" w:rsidP="00446BD6">
            <w:pPr>
              <w:jc w:val="center"/>
            </w:pPr>
            <w:r>
              <w:t>3</w:t>
            </w:r>
          </w:p>
        </w:tc>
        <w:tc>
          <w:tcPr>
            <w:tcW w:w="734" w:type="dxa"/>
            <w:gridSpan w:val="3"/>
            <w:tcBorders>
              <w:top w:val="single" w:sz="4" w:space="0" w:color="C2D69B" w:themeColor="accent3" w:themeTint="99"/>
              <w:left w:val="single" w:sz="4" w:space="0" w:color="C2D69B" w:themeColor="accent3" w:themeTint="99"/>
              <w:bottom w:val="single" w:sz="8" w:space="0" w:color="000000" w:themeColor="text1"/>
              <w:right w:val="single" w:sz="8" w:space="0" w:color="000000" w:themeColor="text1"/>
            </w:tcBorders>
          </w:tcPr>
          <w:p w14:paraId="05B479D3" w14:textId="77777777" w:rsidR="005A4142" w:rsidRDefault="005A4142" w:rsidP="00446BD6">
            <w:pPr>
              <w:jc w:val="center"/>
            </w:pPr>
            <w:r>
              <w:t>4</w:t>
            </w:r>
          </w:p>
        </w:tc>
        <w:tc>
          <w:tcPr>
            <w:tcW w:w="732" w:type="dxa"/>
            <w:gridSpan w:val="3"/>
            <w:tcBorders>
              <w:top w:val="single" w:sz="4" w:space="0" w:color="FABF8F" w:themeColor="accent6" w:themeTint="99"/>
              <w:left w:val="single" w:sz="8" w:space="0" w:color="000000" w:themeColor="text1"/>
              <w:bottom w:val="single" w:sz="8" w:space="0" w:color="000000" w:themeColor="text1"/>
              <w:right w:val="single" w:sz="4" w:space="0" w:color="FABF8F" w:themeColor="accent6" w:themeTint="99"/>
            </w:tcBorders>
          </w:tcPr>
          <w:p w14:paraId="77B23CEF" w14:textId="77777777" w:rsidR="005A4142" w:rsidRDefault="005A4142" w:rsidP="00446BD6">
            <w:pPr>
              <w:jc w:val="center"/>
            </w:pPr>
            <w:r>
              <w:t>1</w:t>
            </w:r>
          </w:p>
        </w:tc>
        <w:tc>
          <w:tcPr>
            <w:tcW w:w="734" w:type="dxa"/>
            <w:gridSpan w:val="3"/>
            <w:tcBorders>
              <w:top w:val="single" w:sz="4" w:space="0" w:color="FABF8F" w:themeColor="accent6" w:themeTint="99"/>
              <w:left w:val="single" w:sz="4" w:space="0" w:color="FABF8F" w:themeColor="accent6" w:themeTint="99"/>
              <w:bottom w:val="single" w:sz="8" w:space="0" w:color="000000" w:themeColor="text1"/>
              <w:right w:val="single" w:sz="4" w:space="0" w:color="FABF8F" w:themeColor="accent6" w:themeTint="99"/>
            </w:tcBorders>
          </w:tcPr>
          <w:p w14:paraId="0BD8A041" w14:textId="77777777" w:rsidR="005A4142" w:rsidRDefault="005A4142" w:rsidP="00446BD6">
            <w:pPr>
              <w:jc w:val="center"/>
            </w:pPr>
            <w:r>
              <w:t>2</w:t>
            </w:r>
          </w:p>
        </w:tc>
        <w:tc>
          <w:tcPr>
            <w:tcW w:w="733" w:type="dxa"/>
            <w:gridSpan w:val="3"/>
            <w:tcBorders>
              <w:top w:val="single" w:sz="4" w:space="0" w:color="FABF8F" w:themeColor="accent6" w:themeTint="99"/>
              <w:left w:val="single" w:sz="4" w:space="0" w:color="FABF8F" w:themeColor="accent6" w:themeTint="99"/>
              <w:bottom w:val="single" w:sz="8" w:space="0" w:color="000000" w:themeColor="text1"/>
              <w:right w:val="single" w:sz="4" w:space="0" w:color="FABF8F" w:themeColor="accent6" w:themeTint="99"/>
            </w:tcBorders>
          </w:tcPr>
          <w:p w14:paraId="108881CF" w14:textId="77777777" w:rsidR="005A4142" w:rsidRDefault="005A4142" w:rsidP="00446BD6">
            <w:pPr>
              <w:jc w:val="center"/>
            </w:pPr>
            <w:r>
              <w:t>3</w:t>
            </w:r>
          </w:p>
        </w:tc>
        <w:tc>
          <w:tcPr>
            <w:tcW w:w="735" w:type="dxa"/>
            <w:gridSpan w:val="3"/>
            <w:tcBorders>
              <w:top w:val="single" w:sz="4" w:space="0" w:color="FABF8F" w:themeColor="accent6" w:themeTint="99"/>
              <w:left w:val="single" w:sz="4" w:space="0" w:color="FABF8F" w:themeColor="accent6" w:themeTint="99"/>
              <w:bottom w:val="single" w:sz="8" w:space="0" w:color="000000" w:themeColor="text1"/>
            </w:tcBorders>
          </w:tcPr>
          <w:p w14:paraId="5FE88B68" w14:textId="77777777" w:rsidR="005A4142" w:rsidRDefault="005A4142" w:rsidP="00446BD6">
            <w:pPr>
              <w:jc w:val="center"/>
            </w:pPr>
            <w:r>
              <w:t>4</w:t>
            </w:r>
          </w:p>
        </w:tc>
      </w:tr>
      <w:tr w:rsidR="005A4142" w14:paraId="7A708F48" w14:textId="77777777" w:rsidTr="00D461EB">
        <w:tc>
          <w:tcPr>
            <w:tcW w:w="680" w:type="dxa"/>
            <w:tcBorders>
              <w:top w:val="single" w:sz="8" w:space="0" w:color="000000" w:themeColor="text1"/>
              <w:bottom w:val="single" w:sz="4" w:space="0" w:color="000000" w:themeColor="text1"/>
              <w:right w:val="single" w:sz="8" w:space="0" w:color="000000" w:themeColor="text1"/>
            </w:tcBorders>
          </w:tcPr>
          <w:p w14:paraId="7F068478" w14:textId="62D807F9" w:rsidR="005A4142" w:rsidRDefault="005A4142" w:rsidP="00446BD6">
            <w:pPr>
              <w:jc w:val="left"/>
            </w:pPr>
            <w:r>
              <w:t>1</w:t>
            </w:r>
          </w:p>
        </w:tc>
        <w:tc>
          <w:tcPr>
            <w:tcW w:w="444" w:type="dxa"/>
            <w:tcBorders>
              <w:top w:val="single" w:sz="8" w:space="0" w:color="000000" w:themeColor="text1"/>
              <w:bottom w:val="single" w:sz="4" w:space="0" w:color="000000" w:themeColor="text1"/>
              <w:right w:val="single" w:sz="8" w:space="0" w:color="000000" w:themeColor="text1"/>
            </w:tcBorders>
          </w:tcPr>
          <w:p w14:paraId="63571FAF" w14:textId="764E4DA8" w:rsidR="005A4142" w:rsidRDefault="005A4142" w:rsidP="00446BD6">
            <w:pPr>
              <w:jc w:val="left"/>
            </w:pPr>
          </w:p>
        </w:tc>
        <w:tc>
          <w:tcPr>
            <w:tcW w:w="261" w:type="dxa"/>
            <w:tcBorders>
              <w:top w:val="single" w:sz="8" w:space="0" w:color="000000" w:themeColor="text1"/>
              <w:left w:val="single" w:sz="8" w:space="0" w:color="000000" w:themeColor="text1"/>
              <w:bottom w:val="single" w:sz="4" w:space="0" w:color="95B3D7" w:themeColor="accent1" w:themeTint="99"/>
              <w:right w:val="single" w:sz="4" w:space="0" w:color="95B3D7" w:themeColor="accent1" w:themeTint="99"/>
            </w:tcBorders>
            <w:tcMar>
              <w:left w:w="0" w:type="dxa"/>
              <w:right w:w="0" w:type="dxa"/>
            </w:tcMar>
            <w:vAlign w:val="center"/>
          </w:tcPr>
          <w:p w14:paraId="20676434" w14:textId="77777777" w:rsidR="005A4142" w:rsidRPr="00420A3E" w:rsidRDefault="005A4142" w:rsidP="0039505D">
            <w:pPr>
              <w:jc w:val="center"/>
              <w:rPr>
                <w:sz w:val="14"/>
                <w:szCs w:val="8"/>
              </w:rPr>
            </w:pPr>
          </w:p>
        </w:tc>
        <w:tc>
          <w:tcPr>
            <w:tcW w:w="240" w:type="dxa"/>
            <w:tcBorders>
              <w:top w:val="single" w:sz="8" w:space="0" w:color="000000" w:themeColor="text1"/>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397BDA62" w14:textId="77777777" w:rsidR="005A4142" w:rsidRPr="00420A3E" w:rsidRDefault="005A4142" w:rsidP="0039505D">
            <w:pPr>
              <w:jc w:val="center"/>
              <w:rPr>
                <w:sz w:val="14"/>
                <w:szCs w:val="8"/>
              </w:rPr>
            </w:pPr>
          </w:p>
        </w:tc>
        <w:tc>
          <w:tcPr>
            <w:tcW w:w="229" w:type="dxa"/>
            <w:tcBorders>
              <w:top w:val="single" w:sz="8" w:space="0" w:color="000000" w:themeColor="text1"/>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5F75C3FB" w14:textId="77777777" w:rsidR="005A4142" w:rsidRPr="00420A3E" w:rsidRDefault="005A4142" w:rsidP="0039505D">
            <w:pPr>
              <w:jc w:val="center"/>
              <w:rPr>
                <w:sz w:val="14"/>
                <w:szCs w:val="8"/>
              </w:rPr>
            </w:pPr>
          </w:p>
        </w:tc>
        <w:tc>
          <w:tcPr>
            <w:tcW w:w="261" w:type="dxa"/>
            <w:tcBorders>
              <w:top w:val="single" w:sz="8" w:space="0" w:color="000000" w:themeColor="text1"/>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43EC60FB" w14:textId="77777777" w:rsidR="005A4142" w:rsidRPr="00420A3E" w:rsidRDefault="005A4142" w:rsidP="0039505D">
            <w:pPr>
              <w:jc w:val="center"/>
              <w:rPr>
                <w:sz w:val="14"/>
                <w:szCs w:val="8"/>
              </w:rPr>
            </w:pPr>
          </w:p>
        </w:tc>
        <w:tc>
          <w:tcPr>
            <w:tcW w:w="243" w:type="dxa"/>
            <w:tcBorders>
              <w:top w:val="single" w:sz="8" w:space="0" w:color="000000" w:themeColor="text1"/>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5E514D21" w14:textId="77777777" w:rsidR="005A4142" w:rsidRPr="00420A3E" w:rsidRDefault="005A4142" w:rsidP="0039505D">
            <w:pPr>
              <w:jc w:val="center"/>
              <w:rPr>
                <w:sz w:val="14"/>
                <w:szCs w:val="8"/>
              </w:rPr>
            </w:pPr>
          </w:p>
        </w:tc>
        <w:tc>
          <w:tcPr>
            <w:tcW w:w="228" w:type="dxa"/>
            <w:tcBorders>
              <w:top w:val="single" w:sz="8" w:space="0" w:color="000000" w:themeColor="text1"/>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7008E3EC" w14:textId="77777777" w:rsidR="005A4142" w:rsidRPr="00420A3E" w:rsidRDefault="005A4142" w:rsidP="0039505D">
            <w:pPr>
              <w:jc w:val="center"/>
              <w:rPr>
                <w:sz w:val="14"/>
                <w:szCs w:val="8"/>
              </w:rPr>
            </w:pPr>
          </w:p>
        </w:tc>
        <w:tc>
          <w:tcPr>
            <w:tcW w:w="262" w:type="dxa"/>
            <w:tcBorders>
              <w:top w:val="single" w:sz="8" w:space="0" w:color="000000" w:themeColor="text1"/>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201CB505" w14:textId="77777777" w:rsidR="005A4142" w:rsidRPr="00420A3E" w:rsidRDefault="005A4142" w:rsidP="0039505D">
            <w:pPr>
              <w:jc w:val="center"/>
              <w:rPr>
                <w:sz w:val="14"/>
                <w:szCs w:val="8"/>
              </w:rPr>
            </w:pPr>
          </w:p>
        </w:tc>
        <w:tc>
          <w:tcPr>
            <w:tcW w:w="243" w:type="dxa"/>
            <w:tcBorders>
              <w:top w:val="single" w:sz="8" w:space="0" w:color="000000" w:themeColor="text1"/>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08594408" w14:textId="77777777" w:rsidR="005A4142" w:rsidRPr="00420A3E" w:rsidRDefault="005A4142" w:rsidP="0039505D">
            <w:pPr>
              <w:jc w:val="center"/>
              <w:rPr>
                <w:sz w:val="14"/>
                <w:szCs w:val="8"/>
              </w:rPr>
            </w:pPr>
          </w:p>
        </w:tc>
        <w:tc>
          <w:tcPr>
            <w:tcW w:w="228" w:type="dxa"/>
            <w:tcBorders>
              <w:top w:val="single" w:sz="8" w:space="0" w:color="000000" w:themeColor="text1"/>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639397C2" w14:textId="77777777" w:rsidR="005A4142" w:rsidRPr="00420A3E" w:rsidRDefault="005A4142" w:rsidP="0039505D">
            <w:pPr>
              <w:jc w:val="center"/>
              <w:rPr>
                <w:sz w:val="14"/>
                <w:szCs w:val="8"/>
              </w:rPr>
            </w:pPr>
          </w:p>
        </w:tc>
        <w:tc>
          <w:tcPr>
            <w:tcW w:w="261" w:type="dxa"/>
            <w:tcBorders>
              <w:top w:val="single" w:sz="8" w:space="0" w:color="000000" w:themeColor="text1"/>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3031D7CD" w14:textId="77777777" w:rsidR="005A4142" w:rsidRPr="00420A3E" w:rsidRDefault="005A4142" w:rsidP="0039505D">
            <w:pPr>
              <w:jc w:val="center"/>
              <w:rPr>
                <w:sz w:val="14"/>
                <w:szCs w:val="8"/>
              </w:rPr>
            </w:pPr>
          </w:p>
        </w:tc>
        <w:tc>
          <w:tcPr>
            <w:tcW w:w="241" w:type="dxa"/>
            <w:tcBorders>
              <w:top w:val="single" w:sz="8" w:space="0" w:color="000000" w:themeColor="text1"/>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0330A3A6" w14:textId="77777777" w:rsidR="005A4142" w:rsidRPr="00420A3E" w:rsidRDefault="005A4142" w:rsidP="0039505D">
            <w:pPr>
              <w:jc w:val="center"/>
              <w:rPr>
                <w:sz w:val="14"/>
                <w:szCs w:val="8"/>
              </w:rPr>
            </w:pPr>
          </w:p>
        </w:tc>
        <w:tc>
          <w:tcPr>
            <w:tcW w:w="231" w:type="dxa"/>
            <w:tcBorders>
              <w:top w:val="single" w:sz="8" w:space="0" w:color="000000" w:themeColor="text1"/>
              <w:left w:val="single" w:sz="4" w:space="0" w:color="95B3D7" w:themeColor="accent1" w:themeTint="99"/>
              <w:bottom w:val="single" w:sz="4" w:space="0" w:color="95B3D7" w:themeColor="accent1" w:themeTint="99"/>
              <w:right w:val="single" w:sz="8" w:space="0" w:color="000000" w:themeColor="text1"/>
            </w:tcBorders>
            <w:tcMar>
              <w:left w:w="0" w:type="dxa"/>
              <w:right w:w="0" w:type="dxa"/>
            </w:tcMar>
            <w:vAlign w:val="center"/>
          </w:tcPr>
          <w:p w14:paraId="7C02D86A" w14:textId="77777777" w:rsidR="005A4142" w:rsidRPr="00420A3E" w:rsidRDefault="005A4142" w:rsidP="0039505D">
            <w:pPr>
              <w:jc w:val="center"/>
              <w:rPr>
                <w:sz w:val="14"/>
                <w:szCs w:val="8"/>
              </w:rPr>
            </w:pPr>
          </w:p>
        </w:tc>
        <w:tc>
          <w:tcPr>
            <w:tcW w:w="2936" w:type="dxa"/>
            <w:gridSpan w:val="12"/>
            <w:tcBorders>
              <w:top w:val="single" w:sz="8" w:space="0" w:color="000000" w:themeColor="text1"/>
              <w:left w:val="single" w:sz="8" w:space="0" w:color="000000" w:themeColor="text1"/>
              <w:bottom w:val="single" w:sz="4" w:space="0" w:color="C2D69B" w:themeColor="accent3" w:themeTint="99"/>
              <w:right w:val="single" w:sz="8" w:space="0" w:color="000000" w:themeColor="text1"/>
            </w:tcBorders>
            <w:shd w:val="clear" w:color="auto" w:fill="BFBFBF" w:themeFill="background1" w:themeFillShade="BF"/>
            <w:tcMar>
              <w:left w:w="0" w:type="dxa"/>
              <w:right w:w="0" w:type="dxa"/>
            </w:tcMar>
            <w:vAlign w:val="center"/>
          </w:tcPr>
          <w:p w14:paraId="23344FA2" w14:textId="77777777" w:rsidR="005A4142" w:rsidRPr="00420A3E" w:rsidRDefault="005A4142" w:rsidP="0039505D">
            <w:pPr>
              <w:jc w:val="center"/>
              <w:rPr>
                <w:sz w:val="14"/>
                <w:szCs w:val="8"/>
              </w:rPr>
            </w:pPr>
          </w:p>
        </w:tc>
        <w:tc>
          <w:tcPr>
            <w:tcW w:w="235" w:type="dxa"/>
            <w:tcBorders>
              <w:top w:val="single" w:sz="8" w:space="0" w:color="000000" w:themeColor="text1"/>
              <w:left w:val="single" w:sz="8" w:space="0" w:color="000000" w:themeColor="text1"/>
              <w:bottom w:val="single" w:sz="4" w:space="0" w:color="FABF8F" w:themeColor="accent6" w:themeTint="99"/>
              <w:right w:val="single" w:sz="4" w:space="0" w:color="FABF8F" w:themeColor="accent6" w:themeTint="99"/>
            </w:tcBorders>
            <w:tcMar>
              <w:left w:w="0" w:type="dxa"/>
              <w:right w:w="0" w:type="dxa"/>
            </w:tcMar>
            <w:vAlign w:val="center"/>
          </w:tcPr>
          <w:p w14:paraId="28DFD21E" w14:textId="77777777" w:rsidR="005A4142" w:rsidRPr="00420A3E" w:rsidRDefault="005A4142" w:rsidP="0039505D">
            <w:pPr>
              <w:jc w:val="center"/>
              <w:rPr>
                <w:sz w:val="14"/>
                <w:szCs w:val="8"/>
              </w:rPr>
            </w:pPr>
          </w:p>
        </w:tc>
        <w:tc>
          <w:tcPr>
            <w:tcW w:w="221" w:type="dxa"/>
            <w:tcBorders>
              <w:top w:val="single" w:sz="8" w:space="0" w:color="000000" w:themeColor="text1"/>
              <w:left w:val="single" w:sz="4" w:space="0" w:color="FABF8F" w:themeColor="accent6" w:themeTint="99"/>
              <w:bottom w:val="single" w:sz="4" w:space="0" w:color="FABF8F" w:themeColor="accent6" w:themeTint="99"/>
              <w:right w:val="single" w:sz="4" w:space="0" w:color="FABF8F" w:themeColor="accent6" w:themeTint="99"/>
            </w:tcBorders>
            <w:tcMar>
              <w:left w:w="0" w:type="dxa"/>
              <w:right w:w="0" w:type="dxa"/>
            </w:tcMar>
            <w:vAlign w:val="center"/>
          </w:tcPr>
          <w:p w14:paraId="2D8CA1B1" w14:textId="77777777" w:rsidR="005A4142" w:rsidRPr="00420A3E" w:rsidRDefault="005A4142" w:rsidP="0039505D">
            <w:pPr>
              <w:jc w:val="center"/>
              <w:rPr>
                <w:sz w:val="14"/>
                <w:szCs w:val="8"/>
              </w:rPr>
            </w:pPr>
          </w:p>
        </w:tc>
        <w:tc>
          <w:tcPr>
            <w:tcW w:w="276" w:type="dxa"/>
            <w:tcBorders>
              <w:top w:val="single" w:sz="8" w:space="0" w:color="000000" w:themeColor="text1"/>
              <w:left w:val="single" w:sz="4" w:space="0" w:color="FABF8F" w:themeColor="accent6" w:themeTint="99"/>
              <w:bottom w:val="single" w:sz="4" w:space="0" w:color="FABF8F" w:themeColor="accent6" w:themeTint="99"/>
              <w:right w:val="single" w:sz="4" w:space="0" w:color="FABF8F" w:themeColor="accent6" w:themeTint="99"/>
            </w:tcBorders>
            <w:tcMar>
              <w:left w:w="0" w:type="dxa"/>
              <w:right w:w="0" w:type="dxa"/>
            </w:tcMar>
            <w:vAlign w:val="center"/>
          </w:tcPr>
          <w:p w14:paraId="0723C025" w14:textId="77777777" w:rsidR="005A4142" w:rsidRPr="00420A3E" w:rsidRDefault="005A4142" w:rsidP="0039505D">
            <w:pPr>
              <w:jc w:val="center"/>
              <w:rPr>
                <w:sz w:val="14"/>
                <w:szCs w:val="8"/>
              </w:rPr>
            </w:pPr>
          </w:p>
        </w:tc>
        <w:tc>
          <w:tcPr>
            <w:tcW w:w="264" w:type="dxa"/>
            <w:tcBorders>
              <w:top w:val="single" w:sz="8" w:space="0" w:color="000000" w:themeColor="text1"/>
              <w:left w:val="single" w:sz="4" w:space="0" w:color="FABF8F" w:themeColor="accent6" w:themeTint="99"/>
              <w:bottom w:val="single" w:sz="4" w:space="0" w:color="FABF8F" w:themeColor="accent6" w:themeTint="99"/>
              <w:right w:val="single" w:sz="4" w:space="0" w:color="FABF8F" w:themeColor="accent6" w:themeTint="99"/>
            </w:tcBorders>
            <w:tcMar>
              <w:left w:w="0" w:type="dxa"/>
              <w:right w:w="0" w:type="dxa"/>
            </w:tcMar>
            <w:vAlign w:val="center"/>
          </w:tcPr>
          <w:p w14:paraId="018F11CE" w14:textId="77777777" w:rsidR="005A4142" w:rsidRPr="00420A3E" w:rsidRDefault="005A4142" w:rsidP="0039505D">
            <w:pPr>
              <w:jc w:val="center"/>
              <w:rPr>
                <w:sz w:val="14"/>
                <w:szCs w:val="8"/>
              </w:rPr>
            </w:pPr>
          </w:p>
        </w:tc>
        <w:tc>
          <w:tcPr>
            <w:tcW w:w="242" w:type="dxa"/>
            <w:tcBorders>
              <w:top w:val="single" w:sz="8" w:space="0" w:color="000000" w:themeColor="text1"/>
              <w:left w:val="single" w:sz="4" w:space="0" w:color="FABF8F" w:themeColor="accent6" w:themeTint="99"/>
              <w:bottom w:val="single" w:sz="4" w:space="0" w:color="FABF8F" w:themeColor="accent6" w:themeTint="99"/>
              <w:right w:val="single" w:sz="4" w:space="0" w:color="FABF8F" w:themeColor="accent6" w:themeTint="99"/>
            </w:tcBorders>
            <w:tcMar>
              <w:left w:w="0" w:type="dxa"/>
              <w:right w:w="0" w:type="dxa"/>
            </w:tcMar>
            <w:vAlign w:val="center"/>
          </w:tcPr>
          <w:p w14:paraId="68AAAE73" w14:textId="77777777" w:rsidR="005A4142" w:rsidRPr="00420A3E" w:rsidRDefault="005A4142" w:rsidP="0039505D">
            <w:pPr>
              <w:jc w:val="center"/>
              <w:rPr>
                <w:sz w:val="14"/>
                <w:szCs w:val="8"/>
              </w:rPr>
            </w:pPr>
          </w:p>
        </w:tc>
        <w:tc>
          <w:tcPr>
            <w:tcW w:w="228" w:type="dxa"/>
            <w:tcBorders>
              <w:top w:val="single" w:sz="8" w:space="0" w:color="000000" w:themeColor="text1"/>
              <w:left w:val="single" w:sz="4" w:space="0" w:color="FABF8F" w:themeColor="accent6" w:themeTint="99"/>
              <w:bottom w:val="single" w:sz="4" w:space="0" w:color="FABF8F" w:themeColor="accent6" w:themeTint="99"/>
              <w:right w:val="single" w:sz="4" w:space="0" w:color="FABF8F" w:themeColor="accent6" w:themeTint="99"/>
            </w:tcBorders>
            <w:tcMar>
              <w:left w:w="0" w:type="dxa"/>
              <w:right w:w="0" w:type="dxa"/>
            </w:tcMar>
            <w:vAlign w:val="center"/>
          </w:tcPr>
          <w:p w14:paraId="76F36ED5" w14:textId="77777777" w:rsidR="005A4142" w:rsidRPr="00420A3E" w:rsidRDefault="005A4142" w:rsidP="0039505D">
            <w:pPr>
              <w:jc w:val="center"/>
              <w:rPr>
                <w:sz w:val="14"/>
                <w:szCs w:val="8"/>
              </w:rPr>
            </w:pPr>
          </w:p>
        </w:tc>
        <w:tc>
          <w:tcPr>
            <w:tcW w:w="264" w:type="dxa"/>
            <w:tcBorders>
              <w:top w:val="single" w:sz="8" w:space="0" w:color="000000" w:themeColor="text1"/>
              <w:left w:val="single" w:sz="4" w:space="0" w:color="FABF8F" w:themeColor="accent6" w:themeTint="99"/>
              <w:bottom w:val="single" w:sz="4" w:space="0" w:color="FABF8F" w:themeColor="accent6" w:themeTint="99"/>
              <w:right w:val="single" w:sz="4" w:space="0" w:color="FABF8F" w:themeColor="accent6" w:themeTint="99"/>
            </w:tcBorders>
            <w:tcMar>
              <w:left w:w="0" w:type="dxa"/>
              <w:right w:w="0" w:type="dxa"/>
            </w:tcMar>
            <w:vAlign w:val="center"/>
          </w:tcPr>
          <w:p w14:paraId="73EFCCC0" w14:textId="77777777" w:rsidR="005A4142" w:rsidRPr="00420A3E" w:rsidRDefault="005A4142" w:rsidP="0039505D">
            <w:pPr>
              <w:jc w:val="center"/>
              <w:rPr>
                <w:sz w:val="14"/>
                <w:szCs w:val="8"/>
              </w:rPr>
            </w:pPr>
          </w:p>
        </w:tc>
        <w:tc>
          <w:tcPr>
            <w:tcW w:w="242" w:type="dxa"/>
            <w:tcBorders>
              <w:top w:val="single" w:sz="8" w:space="0" w:color="000000" w:themeColor="text1"/>
              <w:left w:val="single" w:sz="4" w:space="0" w:color="FABF8F" w:themeColor="accent6" w:themeTint="99"/>
              <w:bottom w:val="single" w:sz="4" w:space="0" w:color="FABF8F" w:themeColor="accent6" w:themeTint="99"/>
              <w:right w:val="single" w:sz="4" w:space="0" w:color="FABF8F" w:themeColor="accent6" w:themeTint="99"/>
            </w:tcBorders>
            <w:tcMar>
              <w:left w:w="0" w:type="dxa"/>
              <w:right w:w="0" w:type="dxa"/>
            </w:tcMar>
            <w:vAlign w:val="center"/>
          </w:tcPr>
          <w:p w14:paraId="518EC6D4" w14:textId="77777777" w:rsidR="005A4142" w:rsidRPr="00420A3E" w:rsidRDefault="005A4142" w:rsidP="0039505D">
            <w:pPr>
              <w:jc w:val="center"/>
              <w:rPr>
                <w:sz w:val="14"/>
                <w:szCs w:val="8"/>
              </w:rPr>
            </w:pPr>
          </w:p>
        </w:tc>
        <w:tc>
          <w:tcPr>
            <w:tcW w:w="227" w:type="dxa"/>
            <w:tcBorders>
              <w:top w:val="single" w:sz="8" w:space="0" w:color="000000" w:themeColor="text1"/>
              <w:left w:val="single" w:sz="4" w:space="0" w:color="FABF8F" w:themeColor="accent6" w:themeTint="99"/>
              <w:bottom w:val="single" w:sz="4" w:space="0" w:color="FABF8F" w:themeColor="accent6" w:themeTint="99"/>
              <w:right w:val="single" w:sz="4" w:space="0" w:color="FABF8F" w:themeColor="accent6" w:themeTint="99"/>
            </w:tcBorders>
            <w:tcMar>
              <w:left w:w="0" w:type="dxa"/>
              <w:right w:w="0" w:type="dxa"/>
            </w:tcMar>
            <w:vAlign w:val="center"/>
          </w:tcPr>
          <w:p w14:paraId="6D6E8E33" w14:textId="77777777" w:rsidR="005A4142" w:rsidRPr="00420A3E" w:rsidRDefault="005A4142" w:rsidP="0039505D">
            <w:pPr>
              <w:jc w:val="center"/>
              <w:rPr>
                <w:sz w:val="14"/>
                <w:szCs w:val="8"/>
              </w:rPr>
            </w:pPr>
          </w:p>
        </w:tc>
        <w:tc>
          <w:tcPr>
            <w:tcW w:w="267" w:type="dxa"/>
            <w:tcBorders>
              <w:top w:val="single" w:sz="8" w:space="0" w:color="000000" w:themeColor="text1"/>
              <w:left w:val="single" w:sz="4" w:space="0" w:color="FABF8F" w:themeColor="accent6" w:themeTint="99"/>
              <w:bottom w:val="single" w:sz="4" w:space="0" w:color="FABF8F" w:themeColor="accent6" w:themeTint="99"/>
              <w:right w:val="single" w:sz="4" w:space="0" w:color="FABF8F" w:themeColor="accent6" w:themeTint="99"/>
            </w:tcBorders>
            <w:tcMar>
              <w:left w:w="0" w:type="dxa"/>
              <w:right w:w="0" w:type="dxa"/>
            </w:tcMar>
            <w:vAlign w:val="center"/>
          </w:tcPr>
          <w:p w14:paraId="45523CE7" w14:textId="77777777" w:rsidR="005A4142" w:rsidRPr="00420A3E" w:rsidRDefault="005A4142" w:rsidP="0039505D">
            <w:pPr>
              <w:jc w:val="center"/>
              <w:rPr>
                <w:sz w:val="14"/>
                <w:szCs w:val="8"/>
              </w:rPr>
            </w:pPr>
          </w:p>
        </w:tc>
        <w:tc>
          <w:tcPr>
            <w:tcW w:w="244" w:type="dxa"/>
            <w:tcBorders>
              <w:top w:val="single" w:sz="8" w:space="0" w:color="000000" w:themeColor="text1"/>
              <w:left w:val="single" w:sz="4" w:space="0" w:color="FABF8F" w:themeColor="accent6" w:themeTint="99"/>
              <w:bottom w:val="single" w:sz="4" w:space="0" w:color="FABF8F" w:themeColor="accent6" w:themeTint="99"/>
              <w:right w:val="single" w:sz="4" w:space="0" w:color="FABF8F" w:themeColor="accent6" w:themeTint="99"/>
            </w:tcBorders>
            <w:tcMar>
              <w:left w:w="0" w:type="dxa"/>
              <w:right w:w="0" w:type="dxa"/>
            </w:tcMar>
            <w:vAlign w:val="center"/>
          </w:tcPr>
          <w:p w14:paraId="7EF745DA" w14:textId="77777777" w:rsidR="005A4142" w:rsidRPr="00420A3E" w:rsidRDefault="005A4142" w:rsidP="0039505D">
            <w:pPr>
              <w:jc w:val="center"/>
              <w:rPr>
                <w:sz w:val="14"/>
                <w:szCs w:val="8"/>
              </w:rPr>
            </w:pPr>
          </w:p>
        </w:tc>
        <w:tc>
          <w:tcPr>
            <w:tcW w:w="224" w:type="dxa"/>
            <w:tcBorders>
              <w:top w:val="single" w:sz="8" w:space="0" w:color="000000" w:themeColor="text1"/>
              <w:left w:val="single" w:sz="4" w:space="0" w:color="FABF8F" w:themeColor="accent6" w:themeTint="99"/>
              <w:bottom w:val="single" w:sz="4" w:space="0" w:color="FABF8F" w:themeColor="accent6" w:themeTint="99"/>
            </w:tcBorders>
            <w:tcMar>
              <w:left w:w="0" w:type="dxa"/>
              <w:right w:w="0" w:type="dxa"/>
            </w:tcMar>
            <w:vAlign w:val="center"/>
          </w:tcPr>
          <w:p w14:paraId="6F3FB786" w14:textId="77777777" w:rsidR="005A4142" w:rsidRPr="00420A3E" w:rsidRDefault="005A4142" w:rsidP="0039505D">
            <w:pPr>
              <w:jc w:val="center"/>
              <w:rPr>
                <w:sz w:val="14"/>
                <w:szCs w:val="8"/>
              </w:rPr>
            </w:pPr>
          </w:p>
        </w:tc>
      </w:tr>
      <w:tr w:rsidR="00D461EB" w14:paraId="3D8E3CBA" w14:textId="77777777" w:rsidTr="005A4142">
        <w:tc>
          <w:tcPr>
            <w:tcW w:w="680" w:type="dxa"/>
            <w:tcBorders>
              <w:top w:val="single" w:sz="4" w:space="0" w:color="000000" w:themeColor="text1"/>
              <w:bottom w:val="single" w:sz="4" w:space="0" w:color="000000" w:themeColor="text1"/>
              <w:right w:val="single" w:sz="8" w:space="0" w:color="000000" w:themeColor="text1"/>
            </w:tcBorders>
          </w:tcPr>
          <w:p w14:paraId="1590DEAC" w14:textId="14B6B7D9" w:rsidR="005A4142" w:rsidRDefault="005A4142" w:rsidP="00446BD6">
            <w:pPr>
              <w:jc w:val="left"/>
            </w:pPr>
            <w:r>
              <w:t>2a</w:t>
            </w:r>
          </w:p>
        </w:tc>
        <w:tc>
          <w:tcPr>
            <w:tcW w:w="444" w:type="dxa"/>
            <w:tcBorders>
              <w:top w:val="single" w:sz="4" w:space="0" w:color="000000" w:themeColor="text1"/>
              <w:bottom w:val="single" w:sz="4" w:space="0" w:color="000000" w:themeColor="text1"/>
              <w:right w:val="single" w:sz="8" w:space="0" w:color="000000" w:themeColor="text1"/>
            </w:tcBorders>
          </w:tcPr>
          <w:p w14:paraId="4B35A3E2" w14:textId="35061AFF" w:rsidR="005A4142" w:rsidRDefault="005A4142" w:rsidP="00446BD6">
            <w:pPr>
              <w:jc w:val="left"/>
            </w:pPr>
          </w:p>
        </w:tc>
        <w:tc>
          <w:tcPr>
            <w:tcW w:w="261" w:type="dxa"/>
            <w:tcBorders>
              <w:top w:val="single" w:sz="4" w:space="0" w:color="95B3D7" w:themeColor="accent1" w:themeTint="99"/>
              <w:left w:val="single" w:sz="8" w:space="0" w:color="000000" w:themeColor="text1"/>
              <w:bottom w:val="single" w:sz="4" w:space="0" w:color="95B3D7" w:themeColor="accent1" w:themeTint="99"/>
              <w:right w:val="single" w:sz="4" w:space="0" w:color="95B3D7" w:themeColor="accent1" w:themeTint="99"/>
            </w:tcBorders>
            <w:tcMar>
              <w:left w:w="0" w:type="dxa"/>
              <w:right w:w="0" w:type="dxa"/>
            </w:tcMar>
            <w:vAlign w:val="center"/>
          </w:tcPr>
          <w:p w14:paraId="63DCF023" w14:textId="77777777" w:rsidR="005A4142" w:rsidRPr="00420A3E" w:rsidRDefault="005A4142" w:rsidP="0039505D">
            <w:pPr>
              <w:jc w:val="center"/>
              <w:rPr>
                <w:sz w:val="14"/>
                <w:szCs w:val="8"/>
              </w:rPr>
            </w:pPr>
          </w:p>
        </w:tc>
        <w:tc>
          <w:tcPr>
            <w:tcW w:w="2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2DF56328" w14:textId="77777777" w:rsidR="005A4142" w:rsidRPr="00420A3E" w:rsidRDefault="005A4142" w:rsidP="0039505D">
            <w:pPr>
              <w:jc w:val="center"/>
              <w:rPr>
                <w:sz w:val="14"/>
                <w:szCs w:val="8"/>
              </w:rPr>
            </w:pPr>
          </w:p>
        </w:tc>
        <w:tc>
          <w:tcPr>
            <w:tcW w:w="22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39E9B359" w14:textId="77777777" w:rsidR="005A4142" w:rsidRPr="00420A3E" w:rsidRDefault="005A4142" w:rsidP="0039505D">
            <w:pPr>
              <w:jc w:val="center"/>
              <w:rPr>
                <w:sz w:val="14"/>
                <w:szCs w:val="8"/>
              </w:rPr>
            </w:pPr>
          </w:p>
        </w:tc>
        <w:tc>
          <w:tcPr>
            <w:tcW w:w="2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5592318D" w14:textId="77777777" w:rsidR="005A4142" w:rsidRPr="00420A3E" w:rsidRDefault="005A4142" w:rsidP="0039505D">
            <w:pPr>
              <w:jc w:val="center"/>
              <w:rPr>
                <w:sz w:val="14"/>
                <w:szCs w:val="8"/>
              </w:rPr>
            </w:pPr>
          </w:p>
        </w:tc>
        <w:tc>
          <w:tcPr>
            <w:tcW w:w="2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6483CE5B" w14:textId="77777777" w:rsidR="005A4142" w:rsidRPr="00420A3E" w:rsidRDefault="005A4142" w:rsidP="0039505D">
            <w:pPr>
              <w:jc w:val="center"/>
              <w:rPr>
                <w:sz w:val="14"/>
                <w:szCs w:val="8"/>
              </w:rPr>
            </w:pPr>
          </w:p>
        </w:tc>
        <w:tc>
          <w:tcPr>
            <w:tcW w:w="22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2F90549F" w14:textId="77777777" w:rsidR="005A4142" w:rsidRPr="00420A3E" w:rsidRDefault="005A4142" w:rsidP="0039505D">
            <w:pPr>
              <w:jc w:val="center"/>
              <w:rPr>
                <w:sz w:val="14"/>
                <w:szCs w:val="8"/>
              </w:rPr>
            </w:pPr>
          </w:p>
        </w:tc>
        <w:tc>
          <w:tcPr>
            <w:tcW w:w="26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4F0B3040" w14:textId="77777777" w:rsidR="005A4142" w:rsidRPr="00420A3E" w:rsidRDefault="005A4142" w:rsidP="0039505D">
            <w:pPr>
              <w:jc w:val="center"/>
              <w:rPr>
                <w:sz w:val="14"/>
                <w:szCs w:val="8"/>
              </w:rPr>
            </w:pPr>
          </w:p>
        </w:tc>
        <w:tc>
          <w:tcPr>
            <w:tcW w:w="2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7B46F4F1" w14:textId="77777777" w:rsidR="005A4142" w:rsidRPr="00420A3E" w:rsidRDefault="005A4142" w:rsidP="0039505D">
            <w:pPr>
              <w:jc w:val="center"/>
              <w:rPr>
                <w:sz w:val="14"/>
                <w:szCs w:val="8"/>
              </w:rPr>
            </w:pPr>
          </w:p>
        </w:tc>
        <w:tc>
          <w:tcPr>
            <w:tcW w:w="22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6C2FBEC1" w14:textId="77777777" w:rsidR="005A4142" w:rsidRPr="00420A3E" w:rsidRDefault="005A4142" w:rsidP="0039505D">
            <w:pPr>
              <w:jc w:val="center"/>
              <w:rPr>
                <w:sz w:val="14"/>
                <w:szCs w:val="8"/>
              </w:rPr>
            </w:pPr>
          </w:p>
        </w:tc>
        <w:tc>
          <w:tcPr>
            <w:tcW w:w="2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7EB5E008" w14:textId="77777777" w:rsidR="005A4142" w:rsidRPr="00420A3E" w:rsidRDefault="005A4142" w:rsidP="0039505D">
            <w:pPr>
              <w:jc w:val="center"/>
              <w:rPr>
                <w:sz w:val="14"/>
                <w:szCs w:val="8"/>
              </w:rPr>
            </w:pPr>
          </w:p>
        </w:tc>
        <w:tc>
          <w:tcPr>
            <w:tcW w:w="24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22607EBB" w14:textId="77777777" w:rsidR="005A4142" w:rsidRPr="00420A3E" w:rsidRDefault="005A4142" w:rsidP="0039505D">
            <w:pPr>
              <w:jc w:val="center"/>
              <w:rPr>
                <w:sz w:val="14"/>
                <w:szCs w:val="8"/>
              </w:rPr>
            </w:pPr>
          </w:p>
        </w:tc>
        <w:tc>
          <w:tcPr>
            <w:tcW w:w="231" w:type="dxa"/>
            <w:tcBorders>
              <w:top w:val="single" w:sz="4" w:space="0" w:color="95B3D7" w:themeColor="accent1" w:themeTint="99"/>
              <w:left w:val="single" w:sz="4" w:space="0" w:color="95B3D7" w:themeColor="accent1" w:themeTint="99"/>
              <w:bottom w:val="single" w:sz="4" w:space="0" w:color="95B3D7" w:themeColor="accent1" w:themeTint="99"/>
              <w:right w:val="single" w:sz="8" w:space="0" w:color="000000" w:themeColor="text1"/>
            </w:tcBorders>
            <w:tcMar>
              <w:left w:w="0" w:type="dxa"/>
              <w:right w:w="0" w:type="dxa"/>
            </w:tcMar>
            <w:vAlign w:val="center"/>
          </w:tcPr>
          <w:p w14:paraId="6AEA8E18" w14:textId="77777777" w:rsidR="005A4142" w:rsidRPr="00420A3E" w:rsidRDefault="005A4142" w:rsidP="0039505D">
            <w:pPr>
              <w:jc w:val="center"/>
              <w:rPr>
                <w:sz w:val="14"/>
                <w:szCs w:val="8"/>
              </w:rPr>
            </w:pPr>
          </w:p>
        </w:tc>
        <w:tc>
          <w:tcPr>
            <w:tcW w:w="267" w:type="dxa"/>
            <w:tcBorders>
              <w:top w:val="single" w:sz="4" w:space="0" w:color="C2D69B" w:themeColor="accent3" w:themeTint="99"/>
              <w:left w:val="single" w:sz="8" w:space="0" w:color="000000" w:themeColor="text1"/>
              <w:bottom w:val="single" w:sz="4" w:space="0" w:color="C2D69B" w:themeColor="accent3" w:themeTint="99"/>
              <w:right w:val="single" w:sz="4" w:space="0" w:color="C2D69B" w:themeColor="accent3" w:themeTint="99"/>
            </w:tcBorders>
            <w:tcMar>
              <w:left w:w="0" w:type="dxa"/>
              <w:right w:w="0" w:type="dxa"/>
            </w:tcMar>
            <w:vAlign w:val="center"/>
          </w:tcPr>
          <w:p w14:paraId="435A1778" w14:textId="77777777" w:rsidR="005A4142" w:rsidRPr="00420A3E" w:rsidRDefault="005A4142" w:rsidP="0039505D">
            <w:pPr>
              <w:jc w:val="center"/>
              <w:rPr>
                <w:sz w:val="14"/>
                <w:szCs w:val="8"/>
              </w:rPr>
            </w:pPr>
          </w:p>
        </w:tc>
        <w:tc>
          <w:tcPr>
            <w:tcW w:w="241"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Mar>
              <w:left w:w="0" w:type="dxa"/>
              <w:right w:w="0" w:type="dxa"/>
            </w:tcMar>
            <w:vAlign w:val="center"/>
          </w:tcPr>
          <w:p w14:paraId="72432E08" w14:textId="77777777" w:rsidR="005A4142" w:rsidRPr="00420A3E" w:rsidRDefault="005A4142" w:rsidP="0039505D">
            <w:pPr>
              <w:jc w:val="center"/>
              <w:rPr>
                <w:sz w:val="14"/>
                <w:szCs w:val="8"/>
              </w:rPr>
            </w:pPr>
          </w:p>
        </w:tc>
        <w:tc>
          <w:tcPr>
            <w:tcW w:w="227"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Mar>
              <w:left w:w="0" w:type="dxa"/>
              <w:right w:w="0" w:type="dxa"/>
            </w:tcMar>
            <w:vAlign w:val="center"/>
          </w:tcPr>
          <w:p w14:paraId="1649E823" w14:textId="77777777" w:rsidR="005A4142" w:rsidRPr="00420A3E" w:rsidRDefault="005A4142" w:rsidP="0039505D">
            <w:pPr>
              <w:jc w:val="center"/>
              <w:rPr>
                <w:sz w:val="14"/>
                <w:szCs w:val="8"/>
              </w:rPr>
            </w:pPr>
          </w:p>
        </w:tc>
        <w:tc>
          <w:tcPr>
            <w:tcW w:w="254"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Mar>
              <w:left w:w="0" w:type="dxa"/>
              <w:right w:w="0" w:type="dxa"/>
            </w:tcMar>
            <w:vAlign w:val="center"/>
          </w:tcPr>
          <w:p w14:paraId="2C5B4AAD" w14:textId="77777777" w:rsidR="005A4142" w:rsidRPr="00420A3E" w:rsidRDefault="005A4142" w:rsidP="0039505D">
            <w:pPr>
              <w:jc w:val="center"/>
              <w:rPr>
                <w:sz w:val="14"/>
                <w:szCs w:val="8"/>
              </w:rPr>
            </w:pPr>
          </w:p>
        </w:tc>
        <w:tc>
          <w:tcPr>
            <w:tcW w:w="24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Mar>
              <w:left w:w="0" w:type="dxa"/>
              <w:right w:w="0" w:type="dxa"/>
            </w:tcMar>
            <w:vAlign w:val="center"/>
          </w:tcPr>
          <w:p w14:paraId="454C9F05" w14:textId="77777777" w:rsidR="005A4142" w:rsidRPr="00420A3E" w:rsidRDefault="005A4142" w:rsidP="0039505D">
            <w:pPr>
              <w:jc w:val="center"/>
              <w:rPr>
                <w:sz w:val="14"/>
                <w:szCs w:val="8"/>
              </w:rPr>
            </w:pPr>
          </w:p>
        </w:tc>
        <w:tc>
          <w:tcPr>
            <w:tcW w:w="24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Mar>
              <w:left w:w="0" w:type="dxa"/>
              <w:right w:w="0" w:type="dxa"/>
            </w:tcMar>
            <w:vAlign w:val="center"/>
          </w:tcPr>
          <w:p w14:paraId="277D6A4B" w14:textId="77777777" w:rsidR="005A4142" w:rsidRPr="00420A3E" w:rsidRDefault="005A4142" w:rsidP="0039505D">
            <w:pPr>
              <w:jc w:val="center"/>
              <w:rPr>
                <w:sz w:val="14"/>
                <w:szCs w:val="8"/>
              </w:rPr>
            </w:pPr>
          </w:p>
        </w:tc>
        <w:tc>
          <w:tcPr>
            <w:tcW w:w="266"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Mar>
              <w:left w:w="0" w:type="dxa"/>
              <w:right w:w="0" w:type="dxa"/>
            </w:tcMar>
            <w:vAlign w:val="center"/>
          </w:tcPr>
          <w:p w14:paraId="1163932B" w14:textId="77777777" w:rsidR="005A4142" w:rsidRPr="00420A3E" w:rsidRDefault="005A4142" w:rsidP="0039505D">
            <w:pPr>
              <w:jc w:val="center"/>
              <w:rPr>
                <w:sz w:val="14"/>
                <w:szCs w:val="8"/>
              </w:rPr>
            </w:pPr>
          </w:p>
        </w:tc>
        <w:tc>
          <w:tcPr>
            <w:tcW w:w="241"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Mar>
              <w:left w:w="0" w:type="dxa"/>
              <w:right w:w="0" w:type="dxa"/>
            </w:tcMar>
            <w:vAlign w:val="center"/>
          </w:tcPr>
          <w:p w14:paraId="34119CE2" w14:textId="77777777" w:rsidR="005A4142" w:rsidRPr="00420A3E" w:rsidRDefault="005A4142" w:rsidP="0039505D">
            <w:pPr>
              <w:jc w:val="center"/>
              <w:rPr>
                <w:sz w:val="14"/>
                <w:szCs w:val="8"/>
              </w:rPr>
            </w:pPr>
          </w:p>
        </w:tc>
        <w:tc>
          <w:tcPr>
            <w:tcW w:w="2932" w:type="dxa"/>
            <w:gridSpan w:val="12"/>
            <w:tcBorders>
              <w:top w:val="single" w:sz="4" w:space="0" w:color="C2D69B" w:themeColor="accent3" w:themeTint="99"/>
              <w:left w:val="single" w:sz="4" w:space="0" w:color="C2D69B" w:themeColor="accent3" w:themeTint="99"/>
              <w:bottom w:val="single" w:sz="4" w:space="0" w:color="C2D69B" w:themeColor="accent3" w:themeTint="99"/>
              <w:right w:val="single" w:sz="4" w:space="0" w:color="FABF8F" w:themeColor="accent6" w:themeTint="99"/>
            </w:tcBorders>
            <w:shd w:val="clear" w:color="auto" w:fill="BFBFBF" w:themeFill="background1" w:themeFillShade="BF"/>
            <w:tcMar>
              <w:left w:w="0" w:type="dxa"/>
              <w:right w:w="0" w:type="dxa"/>
            </w:tcMar>
            <w:vAlign w:val="center"/>
          </w:tcPr>
          <w:p w14:paraId="28A165D7" w14:textId="77777777" w:rsidR="005A4142" w:rsidRPr="00420A3E" w:rsidRDefault="005A4142" w:rsidP="0039505D">
            <w:pPr>
              <w:jc w:val="center"/>
              <w:rPr>
                <w:sz w:val="14"/>
                <w:szCs w:val="8"/>
              </w:rPr>
            </w:pPr>
          </w:p>
        </w:tc>
        <w:tc>
          <w:tcPr>
            <w:tcW w:w="22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Mar>
              <w:left w:w="0" w:type="dxa"/>
              <w:right w:w="0" w:type="dxa"/>
            </w:tcMar>
            <w:vAlign w:val="center"/>
          </w:tcPr>
          <w:p w14:paraId="52CCAC17" w14:textId="77777777" w:rsidR="005A4142" w:rsidRPr="00420A3E" w:rsidRDefault="005A4142" w:rsidP="0039505D">
            <w:pPr>
              <w:jc w:val="center"/>
              <w:rPr>
                <w:sz w:val="14"/>
                <w:szCs w:val="8"/>
              </w:rPr>
            </w:pPr>
          </w:p>
        </w:tc>
        <w:tc>
          <w:tcPr>
            <w:tcW w:w="26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Mar>
              <w:left w:w="0" w:type="dxa"/>
              <w:right w:w="0" w:type="dxa"/>
            </w:tcMar>
            <w:vAlign w:val="center"/>
          </w:tcPr>
          <w:p w14:paraId="10F2D709" w14:textId="77777777" w:rsidR="005A4142" w:rsidRPr="00420A3E" w:rsidRDefault="005A4142" w:rsidP="0039505D">
            <w:pPr>
              <w:jc w:val="center"/>
              <w:rPr>
                <w:sz w:val="14"/>
                <w:szCs w:val="8"/>
              </w:rPr>
            </w:pPr>
          </w:p>
        </w:tc>
        <w:tc>
          <w:tcPr>
            <w:tcW w:w="24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Mar>
              <w:left w:w="0" w:type="dxa"/>
              <w:right w:w="0" w:type="dxa"/>
            </w:tcMar>
            <w:vAlign w:val="center"/>
          </w:tcPr>
          <w:p w14:paraId="4F301E3B" w14:textId="77777777" w:rsidR="005A4142" w:rsidRPr="00420A3E" w:rsidRDefault="005A4142" w:rsidP="0039505D">
            <w:pPr>
              <w:jc w:val="center"/>
              <w:rPr>
                <w:sz w:val="14"/>
                <w:szCs w:val="8"/>
              </w:rPr>
            </w:pPr>
          </w:p>
        </w:tc>
        <w:tc>
          <w:tcPr>
            <w:tcW w:w="224" w:type="dxa"/>
            <w:tcBorders>
              <w:top w:val="single" w:sz="4" w:space="0" w:color="FABF8F" w:themeColor="accent6" w:themeTint="99"/>
              <w:left w:val="single" w:sz="4" w:space="0" w:color="FABF8F" w:themeColor="accent6" w:themeTint="99"/>
              <w:bottom w:val="single" w:sz="4" w:space="0" w:color="FABF8F" w:themeColor="accent6" w:themeTint="99"/>
            </w:tcBorders>
            <w:tcMar>
              <w:left w:w="0" w:type="dxa"/>
              <w:right w:w="0" w:type="dxa"/>
            </w:tcMar>
            <w:vAlign w:val="center"/>
          </w:tcPr>
          <w:p w14:paraId="04048C7D" w14:textId="77777777" w:rsidR="005A4142" w:rsidRPr="00420A3E" w:rsidRDefault="005A4142" w:rsidP="0039505D">
            <w:pPr>
              <w:jc w:val="center"/>
              <w:rPr>
                <w:sz w:val="14"/>
                <w:szCs w:val="8"/>
              </w:rPr>
            </w:pPr>
          </w:p>
        </w:tc>
      </w:tr>
      <w:tr w:rsidR="00D461EB" w14:paraId="65BE298B" w14:textId="77777777" w:rsidTr="005A4142">
        <w:tc>
          <w:tcPr>
            <w:tcW w:w="680" w:type="dxa"/>
            <w:tcBorders>
              <w:top w:val="single" w:sz="4" w:space="0" w:color="000000" w:themeColor="text1"/>
              <w:bottom w:val="single" w:sz="4" w:space="0" w:color="000000" w:themeColor="text1"/>
              <w:right w:val="single" w:sz="8" w:space="0" w:color="000000" w:themeColor="text1"/>
            </w:tcBorders>
          </w:tcPr>
          <w:p w14:paraId="35E22E37" w14:textId="3D283CEB" w:rsidR="005A4142" w:rsidRDefault="005A4142" w:rsidP="00446BD6">
            <w:r>
              <w:t>2b</w:t>
            </w:r>
          </w:p>
        </w:tc>
        <w:tc>
          <w:tcPr>
            <w:tcW w:w="444" w:type="dxa"/>
            <w:tcBorders>
              <w:top w:val="single" w:sz="4" w:space="0" w:color="000000" w:themeColor="text1"/>
              <w:bottom w:val="single" w:sz="4" w:space="0" w:color="000000" w:themeColor="text1"/>
              <w:right w:val="single" w:sz="8" w:space="0" w:color="000000" w:themeColor="text1"/>
            </w:tcBorders>
          </w:tcPr>
          <w:p w14:paraId="14BC7095" w14:textId="464670F1" w:rsidR="005A4142" w:rsidRDefault="005A4142" w:rsidP="00446BD6"/>
        </w:tc>
        <w:tc>
          <w:tcPr>
            <w:tcW w:w="261" w:type="dxa"/>
            <w:tcBorders>
              <w:top w:val="single" w:sz="4" w:space="0" w:color="95B3D7" w:themeColor="accent1" w:themeTint="99"/>
              <w:left w:val="single" w:sz="8" w:space="0" w:color="000000" w:themeColor="text1"/>
              <w:bottom w:val="single" w:sz="4" w:space="0" w:color="95B3D7" w:themeColor="accent1" w:themeTint="99"/>
              <w:right w:val="single" w:sz="4" w:space="0" w:color="95B3D7" w:themeColor="accent1" w:themeTint="99"/>
            </w:tcBorders>
            <w:tcMar>
              <w:left w:w="0" w:type="dxa"/>
              <w:right w:w="0" w:type="dxa"/>
            </w:tcMar>
            <w:vAlign w:val="center"/>
          </w:tcPr>
          <w:p w14:paraId="1C37C2C5" w14:textId="77777777" w:rsidR="005A4142" w:rsidRPr="00420A3E" w:rsidRDefault="005A4142" w:rsidP="0039505D">
            <w:pPr>
              <w:jc w:val="center"/>
              <w:rPr>
                <w:sz w:val="14"/>
                <w:szCs w:val="8"/>
              </w:rPr>
            </w:pPr>
          </w:p>
        </w:tc>
        <w:tc>
          <w:tcPr>
            <w:tcW w:w="2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2237D3B7" w14:textId="77777777" w:rsidR="005A4142" w:rsidRPr="00420A3E" w:rsidRDefault="005A4142" w:rsidP="0039505D">
            <w:pPr>
              <w:jc w:val="center"/>
              <w:rPr>
                <w:sz w:val="14"/>
                <w:szCs w:val="8"/>
              </w:rPr>
            </w:pPr>
          </w:p>
        </w:tc>
        <w:tc>
          <w:tcPr>
            <w:tcW w:w="22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52C1C648" w14:textId="77777777" w:rsidR="005A4142" w:rsidRPr="00420A3E" w:rsidRDefault="005A4142" w:rsidP="0039505D">
            <w:pPr>
              <w:jc w:val="center"/>
              <w:rPr>
                <w:sz w:val="14"/>
                <w:szCs w:val="8"/>
              </w:rPr>
            </w:pPr>
          </w:p>
        </w:tc>
        <w:tc>
          <w:tcPr>
            <w:tcW w:w="2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6EE097D6" w14:textId="77777777" w:rsidR="005A4142" w:rsidRPr="00420A3E" w:rsidRDefault="005A4142" w:rsidP="0039505D">
            <w:pPr>
              <w:jc w:val="center"/>
              <w:rPr>
                <w:sz w:val="14"/>
                <w:szCs w:val="8"/>
              </w:rPr>
            </w:pPr>
          </w:p>
        </w:tc>
        <w:tc>
          <w:tcPr>
            <w:tcW w:w="2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392DEB39" w14:textId="77777777" w:rsidR="005A4142" w:rsidRPr="00420A3E" w:rsidRDefault="005A4142" w:rsidP="0039505D">
            <w:pPr>
              <w:jc w:val="center"/>
              <w:rPr>
                <w:sz w:val="14"/>
                <w:szCs w:val="8"/>
              </w:rPr>
            </w:pPr>
          </w:p>
        </w:tc>
        <w:tc>
          <w:tcPr>
            <w:tcW w:w="22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31A5B490" w14:textId="77777777" w:rsidR="005A4142" w:rsidRPr="00420A3E" w:rsidRDefault="005A4142" w:rsidP="0039505D">
            <w:pPr>
              <w:jc w:val="center"/>
              <w:rPr>
                <w:sz w:val="14"/>
                <w:szCs w:val="8"/>
              </w:rPr>
            </w:pPr>
          </w:p>
        </w:tc>
        <w:tc>
          <w:tcPr>
            <w:tcW w:w="26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3D0CBD66" w14:textId="77777777" w:rsidR="005A4142" w:rsidRPr="00420A3E" w:rsidRDefault="005A4142" w:rsidP="0039505D">
            <w:pPr>
              <w:jc w:val="center"/>
              <w:rPr>
                <w:sz w:val="14"/>
                <w:szCs w:val="8"/>
              </w:rPr>
            </w:pPr>
          </w:p>
        </w:tc>
        <w:tc>
          <w:tcPr>
            <w:tcW w:w="2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2CCAB7AA" w14:textId="77777777" w:rsidR="005A4142" w:rsidRPr="00420A3E" w:rsidRDefault="005A4142" w:rsidP="0039505D">
            <w:pPr>
              <w:jc w:val="center"/>
              <w:rPr>
                <w:sz w:val="14"/>
                <w:szCs w:val="8"/>
              </w:rPr>
            </w:pPr>
          </w:p>
        </w:tc>
        <w:tc>
          <w:tcPr>
            <w:tcW w:w="22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77F4C4C7" w14:textId="77777777" w:rsidR="005A4142" w:rsidRPr="00420A3E" w:rsidRDefault="005A4142" w:rsidP="0039505D">
            <w:pPr>
              <w:jc w:val="center"/>
              <w:rPr>
                <w:sz w:val="14"/>
                <w:szCs w:val="8"/>
              </w:rPr>
            </w:pPr>
          </w:p>
        </w:tc>
        <w:tc>
          <w:tcPr>
            <w:tcW w:w="2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042E0633" w14:textId="77777777" w:rsidR="005A4142" w:rsidRPr="00420A3E" w:rsidRDefault="005A4142" w:rsidP="0039505D">
            <w:pPr>
              <w:jc w:val="center"/>
              <w:rPr>
                <w:sz w:val="14"/>
                <w:szCs w:val="8"/>
              </w:rPr>
            </w:pPr>
          </w:p>
        </w:tc>
        <w:tc>
          <w:tcPr>
            <w:tcW w:w="24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74B08866" w14:textId="77777777" w:rsidR="005A4142" w:rsidRPr="00420A3E" w:rsidRDefault="005A4142" w:rsidP="0039505D">
            <w:pPr>
              <w:jc w:val="center"/>
              <w:rPr>
                <w:sz w:val="14"/>
                <w:szCs w:val="8"/>
              </w:rPr>
            </w:pPr>
          </w:p>
        </w:tc>
        <w:tc>
          <w:tcPr>
            <w:tcW w:w="231" w:type="dxa"/>
            <w:tcBorders>
              <w:top w:val="single" w:sz="4" w:space="0" w:color="95B3D7" w:themeColor="accent1" w:themeTint="99"/>
              <w:left w:val="single" w:sz="4" w:space="0" w:color="95B3D7" w:themeColor="accent1" w:themeTint="99"/>
              <w:bottom w:val="single" w:sz="4" w:space="0" w:color="95B3D7" w:themeColor="accent1" w:themeTint="99"/>
              <w:right w:val="single" w:sz="8" w:space="0" w:color="000000" w:themeColor="text1"/>
            </w:tcBorders>
            <w:tcMar>
              <w:left w:w="0" w:type="dxa"/>
              <w:right w:w="0" w:type="dxa"/>
            </w:tcMar>
            <w:vAlign w:val="center"/>
          </w:tcPr>
          <w:p w14:paraId="336DA1E6" w14:textId="77777777" w:rsidR="005A4142" w:rsidRPr="00420A3E" w:rsidRDefault="005A4142" w:rsidP="0039505D">
            <w:pPr>
              <w:jc w:val="center"/>
              <w:rPr>
                <w:sz w:val="14"/>
                <w:szCs w:val="8"/>
              </w:rPr>
            </w:pPr>
          </w:p>
        </w:tc>
        <w:tc>
          <w:tcPr>
            <w:tcW w:w="267" w:type="dxa"/>
            <w:tcBorders>
              <w:top w:val="single" w:sz="4" w:space="0" w:color="C2D69B" w:themeColor="accent3" w:themeTint="99"/>
              <w:left w:val="single" w:sz="8" w:space="0" w:color="000000" w:themeColor="text1"/>
              <w:bottom w:val="single" w:sz="4" w:space="0" w:color="C2D69B" w:themeColor="accent3" w:themeTint="99"/>
              <w:right w:val="single" w:sz="4" w:space="0" w:color="C2D69B" w:themeColor="accent3" w:themeTint="99"/>
            </w:tcBorders>
            <w:tcMar>
              <w:left w:w="0" w:type="dxa"/>
              <w:right w:w="0" w:type="dxa"/>
            </w:tcMar>
            <w:vAlign w:val="center"/>
          </w:tcPr>
          <w:p w14:paraId="0FE8BD50" w14:textId="77777777" w:rsidR="005A4142" w:rsidRPr="00420A3E" w:rsidRDefault="005A4142" w:rsidP="0039505D">
            <w:pPr>
              <w:jc w:val="center"/>
              <w:rPr>
                <w:sz w:val="14"/>
                <w:szCs w:val="8"/>
              </w:rPr>
            </w:pPr>
          </w:p>
        </w:tc>
        <w:tc>
          <w:tcPr>
            <w:tcW w:w="241"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Mar>
              <w:left w:w="0" w:type="dxa"/>
              <w:right w:w="0" w:type="dxa"/>
            </w:tcMar>
            <w:vAlign w:val="center"/>
          </w:tcPr>
          <w:p w14:paraId="6EB367D9" w14:textId="77777777" w:rsidR="005A4142" w:rsidRPr="00420A3E" w:rsidRDefault="005A4142" w:rsidP="0039505D">
            <w:pPr>
              <w:jc w:val="center"/>
              <w:rPr>
                <w:sz w:val="14"/>
                <w:szCs w:val="8"/>
              </w:rPr>
            </w:pPr>
          </w:p>
        </w:tc>
        <w:tc>
          <w:tcPr>
            <w:tcW w:w="227"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Mar>
              <w:left w:w="0" w:type="dxa"/>
              <w:right w:w="0" w:type="dxa"/>
            </w:tcMar>
            <w:vAlign w:val="center"/>
          </w:tcPr>
          <w:p w14:paraId="73A3DC1A" w14:textId="77777777" w:rsidR="005A4142" w:rsidRPr="00420A3E" w:rsidRDefault="005A4142" w:rsidP="0039505D">
            <w:pPr>
              <w:jc w:val="center"/>
              <w:rPr>
                <w:sz w:val="14"/>
                <w:szCs w:val="8"/>
              </w:rPr>
            </w:pPr>
          </w:p>
        </w:tc>
        <w:tc>
          <w:tcPr>
            <w:tcW w:w="254"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Mar>
              <w:left w:w="0" w:type="dxa"/>
              <w:right w:w="0" w:type="dxa"/>
            </w:tcMar>
            <w:vAlign w:val="center"/>
          </w:tcPr>
          <w:p w14:paraId="703FBD6A" w14:textId="77777777" w:rsidR="005A4142" w:rsidRPr="00420A3E" w:rsidRDefault="005A4142" w:rsidP="0039505D">
            <w:pPr>
              <w:jc w:val="center"/>
              <w:rPr>
                <w:sz w:val="14"/>
                <w:szCs w:val="8"/>
              </w:rPr>
            </w:pPr>
          </w:p>
        </w:tc>
        <w:tc>
          <w:tcPr>
            <w:tcW w:w="24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Mar>
              <w:left w:w="0" w:type="dxa"/>
              <w:right w:w="0" w:type="dxa"/>
            </w:tcMar>
            <w:vAlign w:val="center"/>
          </w:tcPr>
          <w:p w14:paraId="585281F8" w14:textId="77777777" w:rsidR="005A4142" w:rsidRPr="00420A3E" w:rsidRDefault="005A4142" w:rsidP="0039505D">
            <w:pPr>
              <w:jc w:val="center"/>
              <w:rPr>
                <w:sz w:val="14"/>
                <w:szCs w:val="8"/>
              </w:rPr>
            </w:pPr>
          </w:p>
        </w:tc>
        <w:tc>
          <w:tcPr>
            <w:tcW w:w="24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Mar>
              <w:left w:w="0" w:type="dxa"/>
              <w:right w:w="0" w:type="dxa"/>
            </w:tcMar>
            <w:vAlign w:val="center"/>
          </w:tcPr>
          <w:p w14:paraId="7050E7AC" w14:textId="77777777" w:rsidR="005A4142" w:rsidRPr="00420A3E" w:rsidRDefault="005A4142" w:rsidP="0039505D">
            <w:pPr>
              <w:jc w:val="center"/>
              <w:rPr>
                <w:sz w:val="14"/>
                <w:szCs w:val="8"/>
              </w:rPr>
            </w:pPr>
          </w:p>
        </w:tc>
        <w:tc>
          <w:tcPr>
            <w:tcW w:w="2933" w:type="dxa"/>
            <w:gridSpan w:val="12"/>
            <w:tcBorders>
              <w:top w:val="single" w:sz="4" w:space="0" w:color="C2D69B" w:themeColor="accent3" w:themeTint="99"/>
              <w:left w:val="single" w:sz="4" w:space="0" w:color="C2D69B" w:themeColor="accent3" w:themeTint="99"/>
              <w:bottom w:val="single" w:sz="4" w:space="0" w:color="C2D69B" w:themeColor="accent3" w:themeTint="99"/>
              <w:right w:val="single" w:sz="4" w:space="0" w:color="FABF8F" w:themeColor="accent6" w:themeTint="99"/>
            </w:tcBorders>
            <w:shd w:val="clear" w:color="auto" w:fill="BFBFBF" w:themeFill="background1" w:themeFillShade="BF"/>
            <w:tcMar>
              <w:left w:w="0" w:type="dxa"/>
              <w:right w:w="0" w:type="dxa"/>
            </w:tcMar>
            <w:vAlign w:val="center"/>
          </w:tcPr>
          <w:p w14:paraId="29AE1BF4" w14:textId="77777777" w:rsidR="005A4142" w:rsidRPr="00420A3E" w:rsidRDefault="005A4142" w:rsidP="0039505D">
            <w:pPr>
              <w:jc w:val="center"/>
              <w:rPr>
                <w:sz w:val="14"/>
                <w:szCs w:val="8"/>
              </w:rPr>
            </w:pPr>
          </w:p>
        </w:tc>
        <w:tc>
          <w:tcPr>
            <w:tcW w:w="26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Mar>
              <w:left w:w="0" w:type="dxa"/>
              <w:right w:w="0" w:type="dxa"/>
            </w:tcMar>
            <w:vAlign w:val="center"/>
          </w:tcPr>
          <w:p w14:paraId="17732447" w14:textId="77777777" w:rsidR="005A4142" w:rsidRPr="00420A3E" w:rsidRDefault="005A4142" w:rsidP="0039505D">
            <w:pPr>
              <w:jc w:val="center"/>
              <w:rPr>
                <w:sz w:val="14"/>
                <w:szCs w:val="8"/>
              </w:rPr>
            </w:pPr>
          </w:p>
        </w:tc>
        <w:tc>
          <w:tcPr>
            <w:tcW w:w="24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Mar>
              <w:left w:w="0" w:type="dxa"/>
              <w:right w:w="0" w:type="dxa"/>
            </w:tcMar>
            <w:vAlign w:val="center"/>
          </w:tcPr>
          <w:p w14:paraId="374379F5" w14:textId="77777777" w:rsidR="005A4142" w:rsidRPr="00420A3E" w:rsidRDefault="005A4142" w:rsidP="0039505D">
            <w:pPr>
              <w:jc w:val="center"/>
              <w:rPr>
                <w:sz w:val="14"/>
                <w:szCs w:val="8"/>
              </w:rPr>
            </w:pPr>
          </w:p>
        </w:tc>
        <w:tc>
          <w:tcPr>
            <w:tcW w:w="22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Mar>
              <w:left w:w="0" w:type="dxa"/>
              <w:right w:w="0" w:type="dxa"/>
            </w:tcMar>
            <w:vAlign w:val="center"/>
          </w:tcPr>
          <w:p w14:paraId="32AA6E64" w14:textId="77777777" w:rsidR="005A4142" w:rsidRPr="00420A3E" w:rsidRDefault="005A4142" w:rsidP="0039505D">
            <w:pPr>
              <w:jc w:val="center"/>
              <w:rPr>
                <w:sz w:val="14"/>
                <w:szCs w:val="8"/>
              </w:rPr>
            </w:pPr>
          </w:p>
        </w:tc>
        <w:tc>
          <w:tcPr>
            <w:tcW w:w="26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Mar>
              <w:left w:w="0" w:type="dxa"/>
              <w:right w:w="0" w:type="dxa"/>
            </w:tcMar>
            <w:vAlign w:val="center"/>
          </w:tcPr>
          <w:p w14:paraId="4F59C99E" w14:textId="77777777" w:rsidR="005A4142" w:rsidRPr="00420A3E" w:rsidRDefault="005A4142" w:rsidP="0039505D">
            <w:pPr>
              <w:jc w:val="center"/>
              <w:rPr>
                <w:sz w:val="14"/>
                <w:szCs w:val="8"/>
              </w:rPr>
            </w:pPr>
          </w:p>
        </w:tc>
        <w:tc>
          <w:tcPr>
            <w:tcW w:w="24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Mar>
              <w:left w:w="0" w:type="dxa"/>
              <w:right w:w="0" w:type="dxa"/>
            </w:tcMar>
            <w:vAlign w:val="center"/>
          </w:tcPr>
          <w:p w14:paraId="4298A3B1" w14:textId="77777777" w:rsidR="005A4142" w:rsidRPr="00420A3E" w:rsidRDefault="005A4142" w:rsidP="0039505D">
            <w:pPr>
              <w:jc w:val="center"/>
              <w:rPr>
                <w:sz w:val="14"/>
                <w:szCs w:val="8"/>
              </w:rPr>
            </w:pPr>
          </w:p>
        </w:tc>
        <w:tc>
          <w:tcPr>
            <w:tcW w:w="224" w:type="dxa"/>
            <w:tcBorders>
              <w:top w:val="single" w:sz="4" w:space="0" w:color="FABF8F" w:themeColor="accent6" w:themeTint="99"/>
              <w:left w:val="single" w:sz="4" w:space="0" w:color="FABF8F" w:themeColor="accent6" w:themeTint="99"/>
              <w:bottom w:val="single" w:sz="4" w:space="0" w:color="FABF8F" w:themeColor="accent6" w:themeTint="99"/>
            </w:tcBorders>
            <w:tcMar>
              <w:left w:w="0" w:type="dxa"/>
              <w:right w:w="0" w:type="dxa"/>
            </w:tcMar>
            <w:vAlign w:val="center"/>
          </w:tcPr>
          <w:p w14:paraId="74CC895A" w14:textId="77777777" w:rsidR="005A4142" w:rsidRPr="00420A3E" w:rsidRDefault="005A4142" w:rsidP="0039505D">
            <w:pPr>
              <w:jc w:val="center"/>
              <w:rPr>
                <w:sz w:val="14"/>
                <w:szCs w:val="8"/>
              </w:rPr>
            </w:pPr>
          </w:p>
        </w:tc>
      </w:tr>
      <w:tr w:rsidR="00F700D5" w14:paraId="1D70ED64" w14:textId="77777777" w:rsidTr="001D1265">
        <w:tc>
          <w:tcPr>
            <w:tcW w:w="680" w:type="dxa"/>
            <w:tcBorders>
              <w:top w:val="single" w:sz="4" w:space="0" w:color="000000" w:themeColor="text1"/>
              <w:bottom w:val="single" w:sz="4" w:space="0" w:color="000000" w:themeColor="text1"/>
              <w:right w:val="single" w:sz="8" w:space="0" w:color="000000" w:themeColor="text1"/>
            </w:tcBorders>
          </w:tcPr>
          <w:p w14:paraId="3124B371" w14:textId="537B84E7" w:rsidR="00F700D5" w:rsidRDefault="00F700D5" w:rsidP="00446BD6">
            <w:r>
              <w:t>3</w:t>
            </w:r>
          </w:p>
        </w:tc>
        <w:tc>
          <w:tcPr>
            <w:tcW w:w="444" w:type="dxa"/>
            <w:tcBorders>
              <w:top w:val="single" w:sz="4" w:space="0" w:color="000000" w:themeColor="text1"/>
              <w:bottom w:val="single" w:sz="4" w:space="0" w:color="000000" w:themeColor="text1"/>
              <w:right w:val="single" w:sz="8" w:space="0" w:color="000000" w:themeColor="text1"/>
            </w:tcBorders>
          </w:tcPr>
          <w:p w14:paraId="4B4CB068" w14:textId="1767B242" w:rsidR="00F700D5" w:rsidRDefault="00F700D5" w:rsidP="00446BD6"/>
        </w:tc>
        <w:tc>
          <w:tcPr>
            <w:tcW w:w="261" w:type="dxa"/>
            <w:tcBorders>
              <w:top w:val="single" w:sz="4" w:space="0" w:color="95B3D7" w:themeColor="accent1" w:themeTint="99"/>
              <w:left w:val="single" w:sz="8" w:space="0" w:color="000000" w:themeColor="text1"/>
              <w:bottom w:val="single" w:sz="4" w:space="0" w:color="95B3D7" w:themeColor="accent1" w:themeTint="99"/>
              <w:right w:val="single" w:sz="4" w:space="0" w:color="95B3D7" w:themeColor="accent1" w:themeTint="99"/>
            </w:tcBorders>
            <w:tcMar>
              <w:left w:w="0" w:type="dxa"/>
              <w:right w:w="0" w:type="dxa"/>
            </w:tcMar>
            <w:vAlign w:val="center"/>
          </w:tcPr>
          <w:p w14:paraId="581869BC" w14:textId="77777777" w:rsidR="00F700D5" w:rsidRPr="00420A3E" w:rsidRDefault="00F700D5" w:rsidP="0039505D">
            <w:pPr>
              <w:jc w:val="center"/>
              <w:rPr>
                <w:sz w:val="14"/>
                <w:szCs w:val="8"/>
              </w:rPr>
            </w:pPr>
          </w:p>
        </w:tc>
        <w:tc>
          <w:tcPr>
            <w:tcW w:w="2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3B9D36FA" w14:textId="77777777" w:rsidR="00F700D5" w:rsidRPr="00420A3E" w:rsidRDefault="00F700D5" w:rsidP="0039505D">
            <w:pPr>
              <w:jc w:val="center"/>
              <w:rPr>
                <w:sz w:val="14"/>
                <w:szCs w:val="8"/>
              </w:rPr>
            </w:pPr>
          </w:p>
        </w:tc>
        <w:tc>
          <w:tcPr>
            <w:tcW w:w="22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1952DAF5" w14:textId="77777777" w:rsidR="00F700D5" w:rsidRPr="00420A3E" w:rsidRDefault="00F700D5" w:rsidP="0039505D">
            <w:pPr>
              <w:jc w:val="center"/>
              <w:rPr>
                <w:sz w:val="14"/>
                <w:szCs w:val="8"/>
              </w:rPr>
            </w:pPr>
          </w:p>
        </w:tc>
        <w:tc>
          <w:tcPr>
            <w:tcW w:w="2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1AA69D15" w14:textId="77777777" w:rsidR="00F700D5" w:rsidRPr="00420A3E" w:rsidRDefault="00F700D5" w:rsidP="0039505D">
            <w:pPr>
              <w:jc w:val="center"/>
              <w:rPr>
                <w:sz w:val="14"/>
                <w:szCs w:val="8"/>
              </w:rPr>
            </w:pPr>
          </w:p>
        </w:tc>
        <w:tc>
          <w:tcPr>
            <w:tcW w:w="2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04E4EB53" w14:textId="77777777" w:rsidR="00F700D5" w:rsidRPr="00420A3E" w:rsidRDefault="00F700D5" w:rsidP="0039505D">
            <w:pPr>
              <w:jc w:val="center"/>
              <w:rPr>
                <w:sz w:val="14"/>
                <w:szCs w:val="8"/>
              </w:rPr>
            </w:pPr>
          </w:p>
        </w:tc>
        <w:tc>
          <w:tcPr>
            <w:tcW w:w="22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5D248792" w14:textId="77777777" w:rsidR="00F700D5" w:rsidRPr="00420A3E" w:rsidRDefault="00F700D5" w:rsidP="0039505D">
            <w:pPr>
              <w:jc w:val="center"/>
              <w:rPr>
                <w:sz w:val="14"/>
                <w:szCs w:val="8"/>
              </w:rPr>
            </w:pPr>
          </w:p>
        </w:tc>
        <w:tc>
          <w:tcPr>
            <w:tcW w:w="26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5D71E3A0" w14:textId="77777777" w:rsidR="00F700D5" w:rsidRPr="00420A3E" w:rsidRDefault="00F700D5" w:rsidP="0039505D">
            <w:pPr>
              <w:jc w:val="center"/>
              <w:rPr>
                <w:sz w:val="14"/>
                <w:szCs w:val="8"/>
              </w:rPr>
            </w:pPr>
          </w:p>
        </w:tc>
        <w:tc>
          <w:tcPr>
            <w:tcW w:w="2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75364711" w14:textId="77777777" w:rsidR="00F700D5" w:rsidRPr="00420A3E" w:rsidRDefault="00F700D5" w:rsidP="0039505D">
            <w:pPr>
              <w:jc w:val="center"/>
              <w:rPr>
                <w:sz w:val="14"/>
                <w:szCs w:val="8"/>
              </w:rPr>
            </w:pPr>
          </w:p>
        </w:tc>
        <w:tc>
          <w:tcPr>
            <w:tcW w:w="22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3E513E21" w14:textId="77777777" w:rsidR="00F700D5" w:rsidRPr="00420A3E" w:rsidRDefault="00F700D5" w:rsidP="0039505D">
            <w:pPr>
              <w:jc w:val="center"/>
              <w:rPr>
                <w:sz w:val="14"/>
                <w:szCs w:val="8"/>
              </w:rPr>
            </w:pPr>
          </w:p>
        </w:tc>
        <w:tc>
          <w:tcPr>
            <w:tcW w:w="2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4DC941A4" w14:textId="77777777" w:rsidR="00F700D5" w:rsidRPr="00420A3E" w:rsidRDefault="00F700D5" w:rsidP="0039505D">
            <w:pPr>
              <w:jc w:val="center"/>
              <w:rPr>
                <w:sz w:val="14"/>
                <w:szCs w:val="8"/>
              </w:rPr>
            </w:pPr>
          </w:p>
        </w:tc>
        <w:tc>
          <w:tcPr>
            <w:tcW w:w="24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3CE81F9F" w14:textId="77777777" w:rsidR="00F700D5" w:rsidRPr="00420A3E" w:rsidRDefault="00F700D5" w:rsidP="0039505D">
            <w:pPr>
              <w:jc w:val="center"/>
              <w:rPr>
                <w:sz w:val="14"/>
                <w:szCs w:val="8"/>
              </w:rPr>
            </w:pPr>
          </w:p>
        </w:tc>
        <w:tc>
          <w:tcPr>
            <w:tcW w:w="231" w:type="dxa"/>
            <w:tcBorders>
              <w:top w:val="single" w:sz="4" w:space="0" w:color="95B3D7" w:themeColor="accent1" w:themeTint="99"/>
              <w:left w:val="single" w:sz="4" w:space="0" w:color="95B3D7" w:themeColor="accent1" w:themeTint="99"/>
              <w:bottom w:val="single" w:sz="4" w:space="0" w:color="95B3D7" w:themeColor="accent1" w:themeTint="99"/>
              <w:right w:val="single" w:sz="8" w:space="0" w:color="000000" w:themeColor="text1"/>
            </w:tcBorders>
            <w:tcMar>
              <w:left w:w="0" w:type="dxa"/>
              <w:right w:w="0" w:type="dxa"/>
            </w:tcMar>
            <w:vAlign w:val="center"/>
          </w:tcPr>
          <w:p w14:paraId="3011F7F2" w14:textId="77777777" w:rsidR="00F700D5" w:rsidRPr="00420A3E" w:rsidRDefault="00F700D5" w:rsidP="0039505D">
            <w:pPr>
              <w:jc w:val="center"/>
              <w:rPr>
                <w:sz w:val="14"/>
                <w:szCs w:val="8"/>
              </w:rPr>
            </w:pPr>
          </w:p>
        </w:tc>
        <w:tc>
          <w:tcPr>
            <w:tcW w:w="267" w:type="dxa"/>
            <w:tcBorders>
              <w:top w:val="single" w:sz="4" w:space="0" w:color="C2D69B" w:themeColor="accent3" w:themeTint="99"/>
              <w:left w:val="single" w:sz="8" w:space="0" w:color="000000" w:themeColor="text1"/>
              <w:bottom w:val="single" w:sz="4" w:space="0" w:color="C2D69B" w:themeColor="accent3" w:themeTint="99"/>
              <w:right w:val="single" w:sz="4" w:space="0" w:color="C2D69B" w:themeColor="accent3" w:themeTint="99"/>
            </w:tcBorders>
            <w:tcMar>
              <w:left w:w="0" w:type="dxa"/>
              <w:right w:w="0" w:type="dxa"/>
            </w:tcMar>
            <w:vAlign w:val="center"/>
          </w:tcPr>
          <w:p w14:paraId="3C61C8F2" w14:textId="77777777" w:rsidR="00F700D5" w:rsidRPr="00420A3E" w:rsidRDefault="00F700D5" w:rsidP="0039505D">
            <w:pPr>
              <w:jc w:val="center"/>
              <w:rPr>
                <w:sz w:val="14"/>
                <w:szCs w:val="8"/>
              </w:rPr>
            </w:pPr>
          </w:p>
        </w:tc>
        <w:tc>
          <w:tcPr>
            <w:tcW w:w="241"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Mar>
              <w:left w:w="0" w:type="dxa"/>
              <w:right w:w="0" w:type="dxa"/>
            </w:tcMar>
            <w:vAlign w:val="center"/>
          </w:tcPr>
          <w:p w14:paraId="0E66B114" w14:textId="77777777" w:rsidR="00F700D5" w:rsidRPr="00420A3E" w:rsidRDefault="00F700D5" w:rsidP="0039505D">
            <w:pPr>
              <w:jc w:val="center"/>
              <w:rPr>
                <w:sz w:val="14"/>
                <w:szCs w:val="8"/>
              </w:rPr>
            </w:pPr>
          </w:p>
        </w:tc>
        <w:tc>
          <w:tcPr>
            <w:tcW w:w="227"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Mar>
              <w:left w:w="0" w:type="dxa"/>
              <w:right w:w="0" w:type="dxa"/>
            </w:tcMar>
            <w:vAlign w:val="center"/>
          </w:tcPr>
          <w:p w14:paraId="14A3F27B" w14:textId="77777777" w:rsidR="00F700D5" w:rsidRPr="00420A3E" w:rsidRDefault="00F700D5" w:rsidP="0039505D">
            <w:pPr>
              <w:jc w:val="center"/>
              <w:rPr>
                <w:sz w:val="14"/>
                <w:szCs w:val="8"/>
              </w:rPr>
            </w:pPr>
          </w:p>
        </w:tc>
        <w:tc>
          <w:tcPr>
            <w:tcW w:w="254" w:type="dxa"/>
            <w:tcBorders>
              <w:top w:val="single" w:sz="4" w:space="0" w:color="C2D69B" w:themeColor="accent3" w:themeTint="99"/>
              <w:left w:val="single" w:sz="4" w:space="0" w:color="C2D69B" w:themeColor="accent3" w:themeTint="99"/>
              <w:bottom w:val="single" w:sz="4" w:space="0" w:color="C2D69B" w:themeColor="accent3" w:themeTint="99"/>
            </w:tcBorders>
            <w:shd w:val="clear" w:color="auto" w:fill="D9D9D9" w:themeFill="background1" w:themeFillShade="D9"/>
            <w:tcMar>
              <w:left w:w="0" w:type="dxa"/>
              <w:right w:w="0" w:type="dxa"/>
            </w:tcMar>
            <w:vAlign w:val="center"/>
          </w:tcPr>
          <w:p w14:paraId="709A2495" w14:textId="77777777" w:rsidR="00F700D5" w:rsidRPr="00420A3E" w:rsidRDefault="00F700D5" w:rsidP="0039505D">
            <w:pPr>
              <w:jc w:val="center"/>
              <w:rPr>
                <w:sz w:val="14"/>
                <w:szCs w:val="8"/>
              </w:rPr>
            </w:pPr>
            <w:r w:rsidRPr="00420A3E">
              <w:rPr>
                <w:sz w:val="14"/>
                <w:szCs w:val="8"/>
              </w:rPr>
              <w:t>5+</w:t>
            </w:r>
          </w:p>
        </w:tc>
        <w:tc>
          <w:tcPr>
            <w:tcW w:w="2679" w:type="dxa"/>
            <w:gridSpan w:val="11"/>
            <w:tcBorders>
              <w:top w:val="single" w:sz="4" w:space="0" w:color="C2D69B" w:themeColor="accent3" w:themeTint="99"/>
              <w:bottom w:val="single" w:sz="4" w:space="0" w:color="C2D69B" w:themeColor="accent3" w:themeTint="99"/>
              <w:right w:val="single" w:sz="4" w:space="0" w:color="FABF8F" w:themeColor="accent6" w:themeTint="99"/>
            </w:tcBorders>
            <w:shd w:val="clear" w:color="auto" w:fill="BFBFBF" w:themeFill="background1" w:themeFillShade="BF"/>
            <w:tcMar>
              <w:left w:w="0" w:type="dxa"/>
              <w:right w:w="0" w:type="dxa"/>
            </w:tcMar>
            <w:vAlign w:val="center"/>
          </w:tcPr>
          <w:p w14:paraId="208C1DB5" w14:textId="6F4848BF" w:rsidR="00F700D5" w:rsidRPr="00420A3E" w:rsidRDefault="00F700D5" w:rsidP="0039505D">
            <w:pPr>
              <w:jc w:val="center"/>
              <w:rPr>
                <w:sz w:val="14"/>
                <w:szCs w:val="8"/>
              </w:rPr>
            </w:pPr>
          </w:p>
        </w:tc>
        <w:tc>
          <w:tcPr>
            <w:tcW w:w="26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D9D9D9" w:themeFill="background1" w:themeFillShade="D9"/>
            <w:tcMar>
              <w:left w:w="0" w:type="dxa"/>
              <w:right w:w="0" w:type="dxa"/>
            </w:tcMar>
            <w:vAlign w:val="center"/>
          </w:tcPr>
          <w:p w14:paraId="3A5C77F4" w14:textId="40D458AF" w:rsidR="00F700D5" w:rsidRPr="00420A3E" w:rsidRDefault="00F700D5" w:rsidP="0039505D">
            <w:pPr>
              <w:jc w:val="center"/>
              <w:rPr>
                <w:sz w:val="14"/>
                <w:szCs w:val="8"/>
              </w:rPr>
            </w:pPr>
            <w:r>
              <w:rPr>
                <w:sz w:val="14"/>
                <w:szCs w:val="8"/>
              </w:rPr>
              <w:t>-4</w:t>
            </w:r>
          </w:p>
        </w:tc>
        <w:tc>
          <w:tcPr>
            <w:tcW w:w="24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Mar>
              <w:left w:w="0" w:type="dxa"/>
              <w:right w:w="0" w:type="dxa"/>
            </w:tcMar>
            <w:vAlign w:val="center"/>
          </w:tcPr>
          <w:p w14:paraId="0872A542" w14:textId="77777777" w:rsidR="00F700D5" w:rsidRPr="00420A3E" w:rsidRDefault="00F700D5" w:rsidP="0039505D">
            <w:pPr>
              <w:jc w:val="center"/>
              <w:rPr>
                <w:sz w:val="14"/>
                <w:szCs w:val="8"/>
              </w:rPr>
            </w:pPr>
          </w:p>
        </w:tc>
        <w:tc>
          <w:tcPr>
            <w:tcW w:w="22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Mar>
              <w:left w:w="0" w:type="dxa"/>
              <w:right w:w="0" w:type="dxa"/>
            </w:tcMar>
            <w:vAlign w:val="center"/>
          </w:tcPr>
          <w:p w14:paraId="313A91BF" w14:textId="77777777" w:rsidR="00F700D5" w:rsidRPr="00420A3E" w:rsidRDefault="00F700D5" w:rsidP="0039505D">
            <w:pPr>
              <w:jc w:val="center"/>
              <w:rPr>
                <w:sz w:val="14"/>
                <w:szCs w:val="8"/>
              </w:rPr>
            </w:pPr>
          </w:p>
        </w:tc>
        <w:tc>
          <w:tcPr>
            <w:tcW w:w="26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Mar>
              <w:left w:w="0" w:type="dxa"/>
              <w:right w:w="0" w:type="dxa"/>
            </w:tcMar>
            <w:vAlign w:val="center"/>
          </w:tcPr>
          <w:p w14:paraId="2EF60BC7" w14:textId="77777777" w:rsidR="00F700D5" w:rsidRPr="00420A3E" w:rsidRDefault="00F700D5" w:rsidP="0039505D">
            <w:pPr>
              <w:jc w:val="center"/>
              <w:rPr>
                <w:sz w:val="14"/>
                <w:szCs w:val="8"/>
              </w:rPr>
            </w:pPr>
          </w:p>
        </w:tc>
        <w:tc>
          <w:tcPr>
            <w:tcW w:w="24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Mar>
              <w:left w:w="0" w:type="dxa"/>
              <w:right w:w="0" w:type="dxa"/>
            </w:tcMar>
            <w:vAlign w:val="center"/>
          </w:tcPr>
          <w:p w14:paraId="302E9E65" w14:textId="77777777" w:rsidR="00F700D5" w:rsidRPr="00420A3E" w:rsidRDefault="00F700D5" w:rsidP="0039505D">
            <w:pPr>
              <w:jc w:val="center"/>
              <w:rPr>
                <w:sz w:val="14"/>
                <w:szCs w:val="8"/>
              </w:rPr>
            </w:pPr>
          </w:p>
        </w:tc>
        <w:tc>
          <w:tcPr>
            <w:tcW w:w="22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Mar>
              <w:left w:w="0" w:type="dxa"/>
              <w:right w:w="0" w:type="dxa"/>
            </w:tcMar>
            <w:vAlign w:val="center"/>
          </w:tcPr>
          <w:p w14:paraId="077F5F03" w14:textId="77777777" w:rsidR="00F700D5" w:rsidRPr="00420A3E" w:rsidRDefault="00F700D5" w:rsidP="0039505D">
            <w:pPr>
              <w:jc w:val="center"/>
              <w:rPr>
                <w:sz w:val="14"/>
                <w:szCs w:val="8"/>
              </w:rPr>
            </w:pPr>
          </w:p>
        </w:tc>
        <w:tc>
          <w:tcPr>
            <w:tcW w:w="26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Mar>
              <w:left w:w="0" w:type="dxa"/>
              <w:right w:w="0" w:type="dxa"/>
            </w:tcMar>
            <w:vAlign w:val="center"/>
          </w:tcPr>
          <w:p w14:paraId="3C6CB328" w14:textId="77777777" w:rsidR="00F700D5" w:rsidRPr="00420A3E" w:rsidRDefault="00F700D5" w:rsidP="0039505D">
            <w:pPr>
              <w:jc w:val="center"/>
              <w:rPr>
                <w:sz w:val="14"/>
                <w:szCs w:val="8"/>
              </w:rPr>
            </w:pPr>
          </w:p>
        </w:tc>
        <w:tc>
          <w:tcPr>
            <w:tcW w:w="24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Mar>
              <w:left w:w="0" w:type="dxa"/>
              <w:right w:w="0" w:type="dxa"/>
            </w:tcMar>
            <w:vAlign w:val="center"/>
          </w:tcPr>
          <w:p w14:paraId="3121E0CC" w14:textId="77777777" w:rsidR="00F700D5" w:rsidRPr="00420A3E" w:rsidRDefault="00F700D5" w:rsidP="0039505D">
            <w:pPr>
              <w:jc w:val="center"/>
              <w:rPr>
                <w:sz w:val="14"/>
                <w:szCs w:val="8"/>
              </w:rPr>
            </w:pPr>
          </w:p>
        </w:tc>
        <w:tc>
          <w:tcPr>
            <w:tcW w:w="224" w:type="dxa"/>
            <w:tcBorders>
              <w:top w:val="single" w:sz="4" w:space="0" w:color="FABF8F" w:themeColor="accent6" w:themeTint="99"/>
              <w:left w:val="single" w:sz="4" w:space="0" w:color="FABF8F" w:themeColor="accent6" w:themeTint="99"/>
              <w:bottom w:val="single" w:sz="4" w:space="0" w:color="FABF8F" w:themeColor="accent6" w:themeTint="99"/>
            </w:tcBorders>
            <w:tcMar>
              <w:left w:w="0" w:type="dxa"/>
              <w:right w:w="0" w:type="dxa"/>
            </w:tcMar>
            <w:vAlign w:val="center"/>
          </w:tcPr>
          <w:p w14:paraId="7BB9AEB9" w14:textId="77777777" w:rsidR="00F700D5" w:rsidRPr="00420A3E" w:rsidRDefault="00F700D5" w:rsidP="0039505D">
            <w:pPr>
              <w:jc w:val="center"/>
              <w:rPr>
                <w:sz w:val="14"/>
                <w:szCs w:val="8"/>
              </w:rPr>
            </w:pPr>
          </w:p>
        </w:tc>
      </w:tr>
      <w:tr w:rsidR="005A4142" w14:paraId="63FB934B" w14:textId="77777777" w:rsidTr="00D461EB">
        <w:tc>
          <w:tcPr>
            <w:tcW w:w="680" w:type="dxa"/>
            <w:tcBorders>
              <w:top w:val="single" w:sz="4" w:space="0" w:color="000000" w:themeColor="text1"/>
              <w:right w:val="single" w:sz="8" w:space="0" w:color="000000" w:themeColor="text1"/>
            </w:tcBorders>
          </w:tcPr>
          <w:p w14:paraId="1C37E909" w14:textId="6928CCFA" w:rsidR="005A4142" w:rsidRDefault="005A4142" w:rsidP="00446BD6">
            <w:r>
              <w:t>4</w:t>
            </w:r>
          </w:p>
        </w:tc>
        <w:tc>
          <w:tcPr>
            <w:tcW w:w="444" w:type="dxa"/>
            <w:tcBorders>
              <w:top w:val="single" w:sz="4" w:space="0" w:color="000000" w:themeColor="text1"/>
              <w:right w:val="single" w:sz="8" w:space="0" w:color="000000" w:themeColor="text1"/>
            </w:tcBorders>
          </w:tcPr>
          <w:p w14:paraId="104FC450" w14:textId="0CE18B7F" w:rsidR="005A4142" w:rsidRDefault="005A4142" w:rsidP="00446BD6"/>
        </w:tc>
        <w:tc>
          <w:tcPr>
            <w:tcW w:w="261" w:type="dxa"/>
            <w:tcBorders>
              <w:top w:val="single" w:sz="4" w:space="0" w:color="95B3D7" w:themeColor="accent1" w:themeTint="99"/>
              <w:left w:val="single" w:sz="8" w:space="0" w:color="000000" w:themeColor="text1"/>
              <w:right w:val="single" w:sz="4" w:space="0" w:color="95B3D7" w:themeColor="accent1" w:themeTint="99"/>
            </w:tcBorders>
            <w:tcMar>
              <w:left w:w="0" w:type="dxa"/>
              <w:right w:w="0" w:type="dxa"/>
            </w:tcMar>
            <w:vAlign w:val="center"/>
          </w:tcPr>
          <w:p w14:paraId="5F2AE044" w14:textId="77777777" w:rsidR="005A4142" w:rsidRPr="00420A3E" w:rsidRDefault="005A4142" w:rsidP="0039505D">
            <w:pPr>
              <w:jc w:val="center"/>
              <w:rPr>
                <w:sz w:val="14"/>
                <w:szCs w:val="8"/>
              </w:rPr>
            </w:pPr>
          </w:p>
        </w:tc>
        <w:tc>
          <w:tcPr>
            <w:tcW w:w="240" w:type="dxa"/>
            <w:tcBorders>
              <w:top w:val="single" w:sz="4" w:space="0" w:color="95B3D7" w:themeColor="accent1" w:themeTint="99"/>
              <w:left w:val="single" w:sz="4" w:space="0" w:color="95B3D7" w:themeColor="accent1" w:themeTint="99"/>
              <w:right w:val="single" w:sz="4" w:space="0" w:color="95B3D7" w:themeColor="accent1" w:themeTint="99"/>
            </w:tcBorders>
            <w:tcMar>
              <w:left w:w="0" w:type="dxa"/>
              <w:right w:w="0" w:type="dxa"/>
            </w:tcMar>
            <w:vAlign w:val="center"/>
          </w:tcPr>
          <w:p w14:paraId="0AEA7B2E" w14:textId="77777777" w:rsidR="005A4142" w:rsidRPr="00420A3E" w:rsidRDefault="005A4142" w:rsidP="0039505D">
            <w:pPr>
              <w:jc w:val="center"/>
              <w:rPr>
                <w:sz w:val="14"/>
                <w:szCs w:val="8"/>
              </w:rPr>
            </w:pPr>
          </w:p>
        </w:tc>
        <w:tc>
          <w:tcPr>
            <w:tcW w:w="229" w:type="dxa"/>
            <w:tcBorders>
              <w:top w:val="single" w:sz="4" w:space="0" w:color="95B3D7" w:themeColor="accent1" w:themeTint="99"/>
              <w:left w:val="single" w:sz="4" w:space="0" w:color="95B3D7" w:themeColor="accent1" w:themeTint="99"/>
              <w:right w:val="single" w:sz="4" w:space="0" w:color="95B3D7" w:themeColor="accent1" w:themeTint="99"/>
            </w:tcBorders>
            <w:tcMar>
              <w:left w:w="0" w:type="dxa"/>
              <w:right w:w="0" w:type="dxa"/>
            </w:tcMar>
            <w:vAlign w:val="center"/>
          </w:tcPr>
          <w:p w14:paraId="60844B75" w14:textId="77777777" w:rsidR="005A4142" w:rsidRPr="00420A3E" w:rsidRDefault="005A4142" w:rsidP="0039505D">
            <w:pPr>
              <w:jc w:val="center"/>
              <w:rPr>
                <w:sz w:val="14"/>
                <w:szCs w:val="8"/>
              </w:rPr>
            </w:pPr>
          </w:p>
        </w:tc>
        <w:tc>
          <w:tcPr>
            <w:tcW w:w="261" w:type="dxa"/>
            <w:tcBorders>
              <w:top w:val="single" w:sz="4" w:space="0" w:color="95B3D7" w:themeColor="accent1" w:themeTint="99"/>
              <w:left w:val="single" w:sz="4" w:space="0" w:color="95B3D7" w:themeColor="accent1" w:themeTint="99"/>
              <w:right w:val="single" w:sz="4" w:space="0" w:color="95B3D7" w:themeColor="accent1" w:themeTint="99"/>
            </w:tcBorders>
            <w:tcMar>
              <w:left w:w="0" w:type="dxa"/>
              <w:right w:w="0" w:type="dxa"/>
            </w:tcMar>
            <w:vAlign w:val="center"/>
          </w:tcPr>
          <w:p w14:paraId="4E4FA6BD" w14:textId="77777777" w:rsidR="005A4142" w:rsidRPr="00420A3E" w:rsidRDefault="005A4142" w:rsidP="0039505D">
            <w:pPr>
              <w:jc w:val="center"/>
              <w:rPr>
                <w:sz w:val="14"/>
                <w:szCs w:val="8"/>
              </w:rPr>
            </w:pPr>
          </w:p>
        </w:tc>
        <w:tc>
          <w:tcPr>
            <w:tcW w:w="243" w:type="dxa"/>
            <w:tcBorders>
              <w:top w:val="single" w:sz="4" w:space="0" w:color="95B3D7" w:themeColor="accent1" w:themeTint="99"/>
              <w:left w:val="single" w:sz="4" w:space="0" w:color="95B3D7" w:themeColor="accent1" w:themeTint="99"/>
              <w:right w:val="single" w:sz="4" w:space="0" w:color="95B3D7" w:themeColor="accent1" w:themeTint="99"/>
            </w:tcBorders>
            <w:tcMar>
              <w:left w:w="0" w:type="dxa"/>
              <w:right w:w="0" w:type="dxa"/>
            </w:tcMar>
            <w:vAlign w:val="center"/>
          </w:tcPr>
          <w:p w14:paraId="60BC7554" w14:textId="77777777" w:rsidR="005A4142" w:rsidRPr="00420A3E" w:rsidRDefault="005A4142" w:rsidP="0039505D">
            <w:pPr>
              <w:jc w:val="center"/>
              <w:rPr>
                <w:sz w:val="14"/>
                <w:szCs w:val="8"/>
              </w:rPr>
            </w:pPr>
          </w:p>
        </w:tc>
        <w:tc>
          <w:tcPr>
            <w:tcW w:w="228" w:type="dxa"/>
            <w:tcBorders>
              <w:top w:val="single" w:sz="4" w:space="0" w:color="95B3D7" w:themeColor="accent1" w:themeTint="99"/>
              <w:left w:val="single" w:sz="4" w:space="0" w:color="95B3D7" w:themeColor="accent1" w:themeTint="99"/>
              <w:right w:val="single" w:sz="4" w:space="0" w:color="95B3D7" w:themeColor="accent1" w:themeTint="99"/>
            </w:tcBorders>
            <w:tcMar>
              <w:left w:w="0" w:type="dxa"/>
              <w:right w:w="0" w:type="dxa"/>
            </w:tcMar>
            <w:vAlign w:val="center"/>
          </w:tcPr>
          <w:p w14:paraId="38EDFB19" w14:textId="77777777" w:rsidR="005A4142" w:rsidRPr="00420A3E" w:rsidRDefault="005A4142" w:rsidP="0039505D">
            <w:pPr>
              <w:jc w:val="center"/>
              <w:rPr>
                <w:sz w:val="14"/>
                <w:szCs w:val="8"/>
              </w:rPr>
            </w:pPr>
          </w:p>
        </w:tc>
        <w:tc>
          <w:tcPr>
            <w:tcW w:w="2935" w:type="dxa"/>
            <w:gridSpan w:val="12"/>
            <w:tcBorders>
              <w:top w:val="single" w:sz="4" w:space="0" w:color="95B3D7" w:themeColor="accent1" w:themeTint="99"/>
              <w:left w:val="single" w:sz="4" w:space="0" w:color="95B3D7" w:themeColor="accent1" w:themeTint="99"/>
              <w:right w:val="single" w:sz="4" w:space="0" w:color="C2D69B" w:themeColor="accent3" w:themeTint="99"/>
            </w:tcBorders>
            <w:shd w:val="clear" w:color="auto" w:fill="BFBFBF" w:themeFill="background1" w:themeFillShade="BF"/>
            <w:tcMar>
              <w:left w:w="0" w:type="dxa"/>
              <w:right w:w="0" w:type="dxa"/>
            </w:tcMar>
            <w:vAlign w:val="center"/>
          </w:tcPr>
          <w:p w14:paraId="3631E6CC" w14:textId="77777777" w:rsidR="005A4142" w:rsidRPr="00420A3E" w:rsidRDefault="005A4142" w:rsidP="0039505D">
            <w:pPr>
              <w:jc w:val="center"/>
              <w:rPr>
                <w:sz w:val="14"/>
                <w:szCs w:val="8"/>
              </w:rPr>
            </w:pPr>
          </w:p>
        </w:tc>
        <w:tc>
          <w:tcPr>
            <w:tcW w:w="266" w:type="dxa"/>
            <w:tcBorders>
              <w:top w:val="single" w:sz="4" w:space="0" w:color="C2D69B" w:themeColor="accent3" w:themeTint="99"/>
              <w:left w:val="single" w:sz="4" w:space="0" w:color="C2D69B" w:themeColor="accent3" w:themeTint="99"/>
              <w:right w:val="single" w:sz="4" w:space="0" w:color="C2D69B" w:themeColor="accent3" w:themeTint="99"/>
            </w:tcBorders>
            <w:tcMar>
              <w:left w:w="0" w:type="dxa"/>
              <w:right w:w="0" w:type="dxa"/>
            </w:tcMar>
            <w:vAlign w:val="center"/>
          </w:tcPr>
          <w:p w14:paraId="336FF7C7" w14:textId="77777777" w:rsidR="005A4142" w:rsidRPr="00420A3E" w:rsidRDefault="005A4142" w:rsidP="0039505D">
            <w:pPr>
              <w:jc w:val="center"/>
              <w:rPr>
                <w:sz w:val="14"/>
                <w:szCs w:val="8"/>
              </w:rPr>
            </w:pPr>
          </w:p>
        </w:tc>
        <w:tc>
          <w:tcPr>
            <w:tcW w:w="241" w:type="dxa"/>
            <w:tcBorders>
              <w:top w:val="single" w:sz="4" w:space="0" w:color="C2D69B" w:themeColor="accent3" w:themeTint="99"/>
              <w:left w:val="single" w:sz="4" w:space="0" w:color="C2D69B" w:themeColor="accent3" w:themeTint="99"/>
              <w:right w:val="single" w:sz="4" w:space="0" w:color="C2D69B" w:themeColor="accent3" w:themeTint="99"/>
            </w:tcBorders>
            <w:tcMar>
              <w:left w:w="0" w:type="dxa"/>
              <w:right w:w="0" w:type="dxa"/>
            </w:tcMar>
            <w:vAlign w:val="center"/>
          </w:tcPr>
          <w:p w14:paraId="698154B3" w14:textId="77777777" w:rsidR="005A4142" w:rsidRPr="00420A3E" w:rsidRDefault="005A4142" w:rsidP="0039505D">
            <w:pPr>
              <w:jc w:val="center"/>
              <w:rPr>
                <w:sz w:val="14"/>
                <w:szCs w:val="8"/>
              </w:rPr>
            </w:pPr>
          </w:p>
        </w:tc>
        <w:tc>
          <w:tcPr>
            <w:tcW w:w="226" w:type="dxa"/>
            <w:tcBorders>
              <w:top w:val="single" w:sz="4" w:space="0" w:color="C2D69B" w:themeColor="accent3" w:themeTint="99"/>
              <w:left w:val="single" w:sz="4" w:space="0" w:color="C2D69B" w:themeColor="accent3" w:themeTint="99"/>
              <w:right w:val="single" w:sz="4" w:space="0" w:color="C2D69B" w:themeColor="accent3" w:themeTint="99"/>
            </w:tcBorders>
            <w:tcMar>
              <w:left w:w="0" w:type="dxa"/>
              <w:right w:w="0" w:type="dxa"/>
            </w:tcMar>
            <w:vAlign w:val="center"/>
          </w:tcPr>
          <w:p w14:paraId="219B34D7" w14:textId="77777777" w:rsidR="005A4142" w:rsidRPr="00420A3E" w:rsidRDefault="005A4142" w:rsidP="0039505D">
            <w:pPr>
              <w:jc w:val="center"/>
              <w:rPr>
                <w:sz w:val="14"/>
                <w:szCs w:val="8"/>
              </w:rPr>
            </w:pPr>
          </w:p>
        </w:tc>
        <w:tc>
          <w:tcPr>
            <w:tcW w:w="264" w:type="dxa"/>
            <w:tcBorders>
              <w:top w:val="single" w:sz="4" w:space="0" w:color="C2D69B" w:themeColor="accent3" w:themeTint="99"/>
              <w:left w:val="single" w:sz="4" w:space="0" w:color="C2D69B" w:themeColor="accent3" w:themeTint="99"/>
              <w:right w:val="single" w:sz="4" w:space="0" w:color="C2D69B" w:themeColor="accent3" w:themeTint="99"/>
            </w:tcBorders>
            <w:tcMar>
              <w:left w:w="0" w:type="dxa"/>
              <w:right w:w="0" w:type="dxa"/>
            </w:tcMar>
            <w:vAlign w:val="center"/>
          </w:tcPr>
          <w:p w14:paraId="5A46DF77" w14:textId="77777777" w:rsidR="005A4142" w:rsidRPr="00420A3E" w:rsidRDefault="005A4142" w:rsidP="0039505D">
            <w:pPr>
              <w:jc w:val="center"/>
              <w:rPr>
                <w:sz w:val="14"/>
                <w:szCs w:val="8"/>
              </w:rPr>
            </w:pPr>
          </w:p>
        </w:tc>
        <w:tc>
          <w:tcPr>
            <w:tcW w:w="241" w:type="dxa"/>
            <w:tcBorders>
              <w:top w:val="single" w:sz="4" w:space="0" w:color="C2D69B" w:themeColor="accent3" w:themeTint="99"/>
              <w:left w:val="single" w:sz="4" w:space="0" w:color="C2D69B" w:themeColor="accent3" w:themeTint="99"/>
              <w:right w:val="single" w:sz="4" w:space="0" w:color="C2D69B" w:themeColor="accent3" w:themeTint="99"/>
            </w:tcBorders>
            <w:tcMar>
              <w:left w:w="0" w:type="dxa"/>
              <w:right w:w="0" w:type="dxa"/>
            </w:tcMar>
            <w:vAlign w:val="center"/>
          </w:tcPr>
          <w:p w14:paraId="6BF7BD62" w14:textId="77777777" w:rsidR="005A4142" w:rsidRPr="00420A3E" w:rsidRDefault="005A4142" w:rsidP="0039505D">
            <w:pPr>
              <w:jc w:val="center"/>
              <w:rPr>
                <w:sz w:val="14"/>
                <w:szCs w:val="8"/>
              </w:rPr>
            </w:pPr>
          </w:p>
        </w:tc>
        <w:tc>
          <w:tcPr>
            <w:tcW w:w="229" w:type="dxa"/>
            <w:tcBorders>
              <w:top w:val="single" w:sz="4" w:space="0" w:color="C2D69B" w:themeColor="accent3" w:themeTint="99"/>
              <w:left w:val="single" w:sz="4" w:space="0" w:color="C2D69B" w:themeColor="accent3" w:themeTint="99"/>
              <w:right w:val="single" w:sz="8" w:space="0" w:color="000000" w:themeColor="text1"/>
            </w:tcBorders>
            <w:tcMar>
              <w:left w:w="0" w:type="dxa"/>
              <w:right w:w="0" w:type="dxa"/>
            </w:tcMar>
            <w:vAlign w:val="center"/>
          </w:tcPr>
          <w:p w14:paraId="1A293AAF" w14:textId="77777777" w:rsidR="005A4142" w:rsidRPr="00420A3E" w:rsidRDefault="005A4142" w:rsidP="0039505D">
            <w:pPr>
              <w:jc w:val="center"/>
              <w:rPr>
                <w:sz w:val="14"/>
                <w:szCs w:val="8"/>
              </w:rPr>
            </w:pPr>
          </w:p>
        </w:tc>
        <w:tc>
          <w:tcPr>
            <w:tcW w:w="235" w:type="dxa"/>
            <w:tcBorders>
              <w:top w:val="single" w:sz="4" w:space="0" w:color="FABF8F" w:themeColor="accent6" w:themeTint="99"/>
              <w:left w:val="single" w:sz="8" w:space="0" w:color="000000" w:themeColor="text1"/>
              <w:right w:val="single" w:sz="4" w:space="0" w:color="FABF8F" w:themeColor="accent6" w:themeTint="99"/>
            </w:tcBorders>
            <w:tcMar>
              <w:left w:w="0" w:type="dxa"/>
              <w:right w:w="0" w:type="dxa"/>
            </w:tcMar>
            <w:vAlign w:val="center"/>
          </w:tcPr>
          <w:p w14:paraId="3ABD1C93" w14:textId="77777777" w:rsidR="005A4142" w:rsidRPr="00420A3E" w:rsidRDefault="005A4142" w:rsidP="0039505D">
            <w:pPr>
              <w:jc w:val="center"/>
              <w:rPr>
                <w:sz w:val="14"/>
                <w:szCs w:val="8"/>
              </w:rPr>
            </w:pPr>
          </w:p>
        </w:tc>
        <w:tc>
          <w:tcPr>
            <w:tcW w:w="221" w:type="dxa"/>
            <w:tcBorders>
              <w:top w:val="single" w:sz="4" w:space="0" w:color="FABF8F" w:themeColor="accent6" w:themeTint="99"/>
              <w:left w:val="single" w:sz="4" w:space="0" w:color="FABF8F" w:themeColor="accent6" w:themeTint="99"/>
              <w:right w:val="single" w:sz="4" w:space="0" w:color="FABF8F" w:themeColor="accent6" w:themeTint="99"/>
            </w:tcBorders>
            <w:tcMar>
              <w:left w:w="0" w:type="dxa"/>
              <w:right w:w="0" w:type="dxa"/>
            </w:tcMar>
            <w:vAlign w:val="center"/>
          </w:tcPr>
          <w:p w14:paraId="03FDF472" w14:textId="77777777" w:rsidR="005A4142" w:rsidRPr="00420A3E" w:rsidRDefault="005A4142" w:rsidP="0039505D">
            <w:pPr>
              <w:jc w:val="center"/>
              <w:rPr>
                <w:sz w:val="14"/>
                <w:szCs w:val="8"/>
              </w:rPr>
            </w:pPr>
          </w:p>
        </w:tc>
        <w:tc>
          <w:tcPr>
            <w:tcW w:w="276" w:type="dxa"/>
            <w:tcBorders>
              <w:top w:val="single" w:sz="4" w:space="0" w:color="FABF8F" w:themeColor="accent6" w:themeTint="99"/>
              <w:left w:val="single" w:sz="4" w:space="0" w:color="FABF8F" w:themeColor="accent6" w:themeTint="99"/>
              <w:right w:val="single" w:sz="4" w:space="0" w:color="FABF8F" w:themeColor="accent6" w:themeTint="99"/>
            </w:tcBorders>
            <w:tcMar>
              <w:left w:w="0" w:type="dxa"/>
              <w:right w:w="0" w:type="dxa"/>
            </w:tcMar>
            <w:vAlign w:val="center"/>
          </w:tcPr>
          <w:p w14:paraId="40976001" w14:textId="77777777" w:rsidR="005A4142" w:rsidRPr="00420A3E" w:rsidRDefault="005A4142" w:rsidP="0039505D">
            <w:pPr>
              <w:jc w:val="center"/>
              <w:rPr>
                <w:sz w:val="14"/>
                <w:szCs w:val="8"/>
              </w:rPr>
            </w:pPr>
          </w:p>
        </w:tc>
        <w:tc>
          <w:tcPr>
            <w:tcW w:w="264" w:type="dxa"/>
            <w:tcBorders>
              <w:top w:val="single" w:sz="4" w:space="0" w:color="FABF8F" w:themeColor="accent6" w:themeTint="99"/>
              <w:left w:val="single" w:sz="4" w:space="0" w:color="FABF8F" w:themeColor="accent6" w:themeTint="99"/>
              <w:right w:val="single" w:sz="4" w:space="0" w:color="FABF8F" w:themeColor="accent6" w:themeTint="99"/>
            </w:tcBorders>
            <w:tcMar>
              <w:left w:w="0" w:type="dxa"/>
              <w:right w:w="0" w:type="dxa"/>
            </w:tcMar>
            <w:vAlign w:val="center"/>
          </w:tcPr>
          <w:p w14:paraId="0A4ACEBF" w14:textId="77777777" w:rsidR="005A4142" w:rsidRPr="00420A3E" w:rsidRDefault="005A4142" w:rsidP="0039505D">
            <w:pPr>
              <w:jc w:val="center"/>
              <w:rPr>
                <w:sz w:val="14"/>
                <w:szCs w:val="8"/>
              </w:rPr>
            </w:pPr>
          </w:p>
        </w:tc>
        <w:tc>
          <w:tcPr>
            <w:tcW w:w="242" w:type="dxa"/>
            <w:tcBorders>
              <w:top w:val="single" w:sz="4" w:space="0" w:color="FABF8F" w:themeColor="accent6" w:themeTint="99"/>
              <w:left w:val="single" w:sz="4" w:space="0" w:color="FABF8F" w:themeColor="accent6" w:themeTint="99"/>
              <w:right w:val="single" w:sz="4" w:space="0" w:color="FABF8F" w:themeColor="accent6" w:themeTint="99"/>
            </w:tcBorders>
            <w:tcMar>
              <w:left w:w="0" w:type="dxa"/>
              <w:right w:w="0" w:type="dxa"/>
            </w:tcMar>
            <w:vAlign w:val="center"/>
          </w:tcPr>
          <w:p w14:paraId="72EA3AB1" w14:textId="77777777" w:rsidR="005A4142" w:rsidRPr="00420A3E" w:rsidRDefault="005A4142" w:rsidP="0039505D">
            <w:pPr>
              <w:jc w:val="center"/>
              <w:rPr>
                <w:sz w:val="14"/>
                <w:szCs w:val="8"/>
              </w:rPr>
            </w:pPr>
          </w:p>
        </w:tc>
        <w:tc>
          <w:tcPr>
            <w:tcW w:w="228" w:type="dxa"/>
            <w:tcBorders>
              <w:top w:val="single" w:sz="4" w:space="0" w:color="FABF8F" w:themeColor="accent6" w:themeTint="99"/>
              <w:left w:val="single" w:sz="4" w:space="0" w:color="FABF8F" w:themeColor="accent6" w:themeTint="99"/>
              <w:right w:val="single" w:sz="4" w:space="0" w:color="FABF8F" w:themeColor="accent6" w:themeTint="99"/>
            </w:tcBorders>
            <w:tcMar>
              <w:left w:w="0" w:type="dxa"/>
              <w:right w:w="0" w:type="dxa"/>
            </w:tcMar>
            <w:vAlign w:val="center"/>
          </w:tcPr>
          <w:p w14:paraId="1EDA992E" w14:textId="77777777" w:rsidR="005A4142" w:rsidRPr="00420A3E" w:rsidRDefault="005A4142" w:rsidP="0039505D">
            <w:pPr>
              <w:jc w:val="center"/>
              <w:rPr>
                <w:sz w:val="14"/>
                <w:szCs w:val="8"/>
              </w:rPr>
            </w:pPr>
          </w:p>
        </w:tc>
        <w:tc>
          <w:tcPr>
            <w:tcW w:w="264" w:type="dxa"/>
            <w:tcBorders>
              <w:top w:val="single" w:sz="4" w:space="0" w:color="FABF8F" w:themeColor="accent6" w:themeTint="99"/>
              <w:left w:val="single" w:sz="4" w:space="0" w:color="FABF8F" w:themeColor="accent6" w:themeTint="99"/>
              <w:right w:val="single" w:sz="4" w:space="0" w:color="FABF8F" w:themeColor="accent6" w:themeTint="99"/>
            </w:tcBorders>
            <w:tcMar>
              <w:left w:w="0" w:type="dxa"/>
              <w:right w:w="0" w:type="dxa"/>
            </w:tcMar>
            <w:vAlign w:val="center"/>
          </w:tcPr>
          <w:p w14:paraId="43333D5F" w14:textId="77777777" w:rsidR="005A4142" w:rsidRPr="00420A3E" w:rsidRDefault="005A4142" w:rsidP="0039505D">
            <w:pPr>
              <w:jc w:val="center"/>
              <w:rPr>
                <w:sz w:val="14"/>
                <w:szCs w:val="8"/>
              </w:rPr>
            </w:pPr>
          </w:p>
        </w:tc>
        <w:tc>
          <w:tcPr>
            <w:tcW w:w="242" w:type="dxa"/>
            <w:tcBorders>
              <w:top w:val="single" w:sz="4" w:space="0" w:color="FABF8F" w:themeColor="accent6" w:themeTint="99"/>
              <w:left w:val="single" w:sz="4" w:space="0" w:color="FABF8F" w:themeColor="accent6" w:themeTint="99"/>
              <w:right w:val="single" w:sz="4" w:space="0" w:color="FABF8F" w:themeColor="accent6" w:themeTint="99"/>
            </w:tcBorders>
            <w:tcMar>
              <w:left w:w="0" w:type="dxa"/>
              <w:right w:w="0" w:type="dxa"/>
            </w:tcMar>
            <w:vAlign w:val="center"/>
          </w:tcPr>
          <w:p w14:paraId="1FC6402D" w14:textId="77777777" w:rsidR="005A4142" w:rsidRPr="00420A3E" w:rsidRDefault="005A4142" w:rsidP="0039505D">
            <w:pPr>
              <w:jc w:val="center"/>
              <w:rPr>
                <w:sz w:val="14"/>
                <w:szCs w:val="8"/>
              </w:rPr>
            </w:pPr>
          </w:p>
        </w:tc>
        <w:tc>
          <w:tcPr>
            <w:tcW w:w="227" w:type="dxa"/>
            <w:tcBorders>
              <w:top w:val="single" w:sz="4" w:space="0" w:color="FABF8F" w:themeColor="accent6" w:themeTint="99"/>
              <w:left w:val="single" w:sz="4" w:space="0" w:color="FABF8F" w:themeColor="accent6" w:themeTint="99"/>
              <w:right w:val="single" w:sz="4" w:space="0" w:color="FABF8F" w:themeColor="accent6" w:themeTint="99"/>
            </w:tcBorders>
            <w:tcMar>
              <w:left w:w="0" w:type="dxa"/>
              <w:right w:w="0" w:type="dxa"/>
            </w:tcMar>
            <w:vAlign w:val="center"/>
          </w:tcPr>
          <w:p w14:paraId="1398CFF3" w14:textId="77777777" w:rsidR="005A4142" w:rsidRPr="00420A3E" w:rsidRDefault="005A4142" w:rsidP="0039505D">
            <w:pPr>
              <w:jc w:val="center"/>
              <w:rPr>
                <w:sz w:val="14"/>
                <w:szCs w:val="8"/>
              </w:rPr>
            </w:pPr>
          </w:p>
        </w:tc>
        <w:tc>
          <w:tcPr>
            <w:tcW w:w="267" w:type="dxa"/>
            <w:tcBorders>
              <w:top w:val="single" w:sz="4" w:space="0" w:color="FABF8F" w:themeColor="accent6" w:themeTint="99"/>
              <w:left w:val="single" w:sz="4" w:space="0" w:color="FABF8F" w:themeColor="accent6" w:themeTint="99"/>
              <w:right w:val="single" w:sz="4" w:space="0" w:color="FABF8F" w:themeColor="accent6" w:themeTint="99"/>
            </w:tcBorders>
            <w:tcMar>
              <w:left w:w="0" w:type="dxa"/>
              <w:right w:w="0" w:type="dxa"/>
            </w:tcMar>
            <w:vAlign w:val="center"/>
          </w:tcPr>
          <w:p w14:paraId="686E4955" w14:textId="77777777" w:rsidR="005A4142" w:rsidRPr="00420A3E" w:rsidRDefault="005A4142" w:rsidP="0039505D">
            <w:pPr>
              <w:jc w:val="center"/>
              <w:rPr>
                <w:sz w:val="14"/>
                <w:szCs w:val="8"/>
              </w:rPr>
            </w:pPr>
          </w:p>
        </w:tc>
        <w:tc>
          <w:tcPr>
            <w:tcW w:w="244" w:type="dxa"/>
            <w:tcBorders>
              <w:top w:val="single" w:sz="4" w:space="0" w:color="FABF8F" w:themeColor="accent6" w:themeTint="99"/>
              <w:left w:val="single" w:sz="4" w:space="0" w:color="FABF8F" w:themeColor="accent6" w:themeTint="99"/>
              <w:right w:val="single" w:sz="4" w:space="0" w:color="FABF8F" w:themeColor="accent6" w:themeTint="99"/>
            </w:tcBorders>
            <w:tcMar>
              <w:left w:w="0" w:type="dxa"/>
              <w:right w:w="0" w:type="dxa"/>
            </w:tcMar>
            <w:vAlign w:val="center"/>
          </w:tcPr>
          <w:p w14:paraId="6A003A96" w14:textId="77777777" w:rsidR="005A4142" w:rsidRPr="00420A3E" w:rsidRDefault="005A4142" w:rsidP="0039505D">
            <w:pPr>
              <w:jc w:val="center"/>
              <w:rPr>
                <w:sz w:val="14"/>
                <w:szCs w:val="8"/>
              </w:rPr>
            </w:pPr>
          </w:p>
        </w:tc>
        <w:tc>
          <w:tcPr>
            <w:tcW w:w="224" w:type="dxa"/>
            <w:tcBorders>
              <w:top w:val="single" w:sz="4" w:space="0" w:color="FABF8F" w:themeColor="accent6" w:themeTint="99"/>
              <w:left w:val="single" w:sz="4" w:space="0" w:color="FABF8F" w:themeColor="accent6" w:themeTint="99"/>
            </w:tcBorders>
            <w:tcMar>
              <w:left w:w="0" w:type="dxa"/>
              <w:right w:w="0" w:type="dxa"/>
            </w:tcMar>
            <w:vAlign w:val="center"/>
          </w:tcPr>
          <w:p w14:paraId="25D47E3C" w14:textId="77777777" w:rsidR="005A4142" w:rsidRPr="00420A3E" w:rsidRDefault="005A4142" w:rsidP="0039505D">
            <w:pPr>
              <w:jc w:val="center"/>
              <w:rPr>
                <w:sz w:val="14"/>
                <w:szCs w:val="8"/>
              </w:rPr>
            </w:pPr>
          </w:p>
        </w:tc>
      </w:tr>
    </w:tbl>
    <w:p w14:paraId="509A2E42" w14:textId="77777777" w:rsidR="001044FC" w:rsidRDefault="001044FC" w:rsidP="00AC0F1C"/>
    <w:p w14:paraId="148CAD94" w14:textId="5825D452" w:rsidR="00E25F20" w:rsidRDefault="00E25F20" w:rsidP="006615E1">
      <w:pPr>
        <w:keepLines/>
      </w:pPr>
      <w:r>
        <w:t>Assuming that the time dimension has the ID TIME_PERIOD, case 1 could use TIME_PERIOD=”2015”. All other cases would need to use the notation TIME_PERIOD=”2015-A1”. For the rest of the document we use the more general notation “2015-A1”.</w:t>
      </w:r>
      <w:r w:rsidRPr="00E25F20">
        <w:rPr>
          <w:rStyle w:val="FootnoteReference"/>
        </w:rPr>
        <w:t xml:space="preserve"> </w:t>
      </w:r>
      <w:r>
        <w:rPr>
          <w:rStyle w:val="FootnoteReference"/>
        </w:rPr>
        <w:footnoteReference w:id="1"/>
      </w:r>
    </w:p>
    <w:p w14:paraId="690AA055" w14:textId="2055BEFD" w:rsidR="001044FC" w:rsidRDefault="001044FC" w:rsidP="00465874">
      <w:pPr>
        <w:keepNext/>
        <w:keepLines/>
      </w:pPr>
      <w:r>
        <w:lastRenderedPageBreak/>
        <w:t xml:space="preserve">For quarterly or monthly data, the first period of the reporting year would also need to be read as relative to the start of the reporting year. </w:t>
      </w:r>
      <w:r w:rsidR="005A4142">
        <w:t xml:space="preserve">Here are </w:t>
      </w:r>
      <w:r>
        <w:t>example</w:t>
      </w:r>
      <w:r w:rsidR="00C27F3E">
        <w:t>s</w:t>
      </w:r>
      <w:r>
        <w:t xml:space="preserve"> for case 2 if </w:t>
      </w:r>
      <w:r w:rsidR="005A4142">
        <w:t xml:space="preserve">the </w:t>
      </w:r>
      <w:r>
        <w:t xml:space="preserve">data </w:t>
      </w:r>
      <w:r w:rsidR="005A4142">
        <w:t xml:space="preserve">is </w:t>
      </w:r>
      <w:r>
        <w:t>quarterly (2a) or monthly (2b):</w:t>
      </w:r>
    </w:p>
    <w:tbl>
      <w:tblPr>
        <w:tblStyle w:val="TableGrid"/>
        <w:tblW w:w="10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4"/>
        <w:gridCol w:w="553"/>
        <w:gridCol w:w="260"/>
        <w:gridCol w:w="239"/>
        <w:gridCol w:w="229"/>
        <w:gridCol w:w="261"/>
        <w:gridCol w:w="243"/>
        <w:gridCol w:w="228"/>
        <w:gridCol w:w="262"/>
        <w:gridCol w:w="243"/>
        <w:gridCol w:w="228"/>
        <w:gridCol w:w="261"/>
        <w:gridCol w:w="241"/>
        <w:gridCol w:w="231"/>
        <w:gridCol w:w="267"/>
        <w:gridCol w:w="241"/>
        <w:gridCol w:w="227"/>
        <w:gridCol w:w="254"/>
        <w:gridCol w:w="240"/>
        <w:gridCol w:w="240"/>
        <w:gridCol w:w="244"/>
        <w:gridCol w:w="22"/>
        <w:gridCol w:w="222"/>
        <w:gridCol w:w="19"/>
        <w:gridCol w:w="226"/>
        <w:gridCol w:w="244"/>
        <w:gridCol w:w="245"/>
        <w:gridCol w:w="18"/>
        <w:gridCol w:w="227"/>
        <w:gridCol w:w="244"/>
        <w:gridCol w:w="245"/>
        <w:gridCol w:w="17"/>
        <w:gridCol w:w="227"/>
        <w:gridCol w:w="245"/>
        <w:gridCol w:w="244"/>
        <w:gridCol w:w="17"/>
        <w:gridCol w:w="228"/>
        <w:gridCol w:w="264"/>
        <w:gridCol w:w="245"/>
        <w:gridCol w:w="227"/>
        <w:gridCol w:w="267"/>
        <w:gridCol w:w="244"/>
        <w:gridCol w:w="224"/>
      </w:tblGrid>
      <w:tr w:rsidR="005A4142" w14:paraId="2621E702" w14:textId="77777777" w:rsidTr="00D461EB">
        <w:tc>
          <w:tcPr>
            <w:tcW w:w="744" w:type="dxa"/>
            <w:tcBorders>
              <w:bottom w:val="single" w:sz="4" w:space="0" w:color="000000" w:themeColor="text1"/>
              <w:right w:val="single" w:sz="8" w:space="0" w:color="000000" w:themeColor="text1"/>
            </w:tcBorders>
          </w:tcPr>
          <w:p w14:paraId="220E7636" w14:textId="77777777" w:rsidR="005A4142" w:rsidRDefault="005A4142" w:rsidP="00465874">
            <w:pPr>
              <w:keepNext/>
              <w:keepLines/>
              <w:jc w:val="left"/>
            </w:pPr>
          </w:p>
        </w:tc>
        <w:tc>
          <w:tcPr>
            <w:tcW w:w="553" w:type="dxa"/>
            <w:tcBorders>
              <w:bottom w:val="single" w:sz="4" w:space="0" w:color="000000" w:themeColor="text1"/>
              <w:right w:val="single" w:sz="8" w:space="0" w:color="000000" w:themeColor="text1"/>
            </w:tcBorders>
          </w:tcPr>
          <w:p w14:paraId="62E84F15" w14:textId="257C0667" w:rsidR="005A4142" w:rsidRDefault="005A4142" w:rsidP="00465874">
            <w:pPr>
              <w:keepNext/>
              <w:keepLines/>
              <w:jc w:val="left"/>
            </w:pPr>
            <w:r>
              <w:t>A</w:t>
            </w:r>
          </w:p>
        </w:tc>
        <w:tc>
          <w:tcPr>
            <w:tcW w:w="2926" w:type="dxa"/>
            <w:gridSpan w:val="12"/>
            <w:tcBorders>
              <w:left w:val="single" w:sz="8" w:space="0" w:color="000000" w:themeColor="text1"/>
              <w:bottom w:val="single" w:sz="4" w:space="0" w:color="95B3D7" w:themeColor="accent1" w:themeTint="99"/>
              <w:right w:val="single" w:sz="8" w:space="0" w:color="000000" w:themeColor="text1"/>
            </w:tcBorders>
            <w:shd w:val="clear" w:color="auto" w:fill="DBE5F1" w:themeFill="accent1" w:themeFillTint="33"/>
          </w:tcPr>
          <w:p w14:paraId="052EC9C6" w14:textId="77777777" w:rsidR="005A4142" w:rsidRDefault="005A4142" w:rsidP="00465874">
            <w:pPr>
              <w:keepNext/>
              <w:keepLines/>
              <w:jc w:val="center"/>
            </w:pPr>
            <w:r>
              <w:t>2014</w:t>
            </w:r>
          </w:p>
        </w:tc>
        <w:tc>
          <w:tcPr>
            <w:tcW w:w="2936" w:type="dxa"/>
            <w:gridSpan w:val="15"/>
            <w:tcBorders>
              <w:left w:val="single" w:sz="8" w:space="0" w:color="000000" w:themeColor="text1"/>
              <w:bottom w:val="single" w:sz="4" w:space="0" w:color="C2D69B" w:themeColor="accent3" w:themeTint="99"/>
              <w:right w:val="single" w:sz="8" w:space="0" w:color="000000" w:themeColor="text1"/>
            </w:tcBorders>
            <w:shd w:val="clear" w:color="auto" w:fill="EAF1DD" w:themeFill="accent3" w:themeFillTint="33"/>
          </w:tcPr>
          <w:p w14:paraId="6EFF6F0B" w14:textId="77777777" w:rsidR="005A4142" w:rsidRDefault="005A4142" w:rsidP="00465874">
            <w:pPr>
              <w:keepNext/>
              <w:keepLines/>
              <w:jc w:val="center"/>
            </w:pPr>
            <w:r>
              <w:t>2015</w:t>
            </w:r>
          </w:p>
        </w:tc>
        <w:tc>
          <w:tcPr>
            <w:tcW w:w="2938" w:type="dxa"/>
            <w:gridSpan w:val="14"/>
            <w:tcBorders>
              <w:left w:val="single" w:sz="8" w:space="0" w:color="000000" w:themeColor="text1"/>
              <w:bottom w:val="single" w:sz="4" w:space="0" w:color="FABF8F" w:themeColor="accent6" w:themeTint="99"/>
            </w:tcBorders>
            <w:shd w:val="clear" w:color="auto" w:fill="FDE9D9" w:themeFill="accent6" w:themeFillTint="33"/>
          </w:tcPr>
          <w:p w14:paraId="5853E916" w14:textId="77777777" w:rsidR="005A4142" w:rsidRDefault="005A4142" w:rsidP="00465874">
            <w:pPr>
              <w:keepNext/>
              <w:keepLines/>
              <w:jc w:val="center"/>
            </w:pPr>
            <w:r>
              <w:t>2016</w:t>
            </w:r>
          </w:p>
        </w:tc>
      </w:tr>
      <w:tr w:rsidR="005A4142" w14:paraId="0C53E4B6" w14:textId="77777777" w:rsidTr="00D461EB">
        <w:tc>
          <w:tcPr>
            <w:tcW w:w="744" w:type="dxa"/>
            <w:tcBorders>
              <w:top w:val="single" w:sz="4" w:space="0" w:color="000000" w:themeColor="text1"/>
              <w:bottom w:val="single" w:sz="8" w:space="0" w:color="000000" w:themeColor="text1"/>
              <w:right w:val="single" w:sz="8" w:space="0" w:color="000000" w:themeColor="text1"/>
            </w:tcBorders>
          </w:tcPr>
          <w:p w14:paraId="7DA01F39" w14:textId="20AF19DF" w:rsidR="005A4142" w:rsidRDefault="005A4142" w:rsidP="00465874">
            <w:pPr>
              <w:keepNext/>
              <w:keepLines/>
              <w:jc w:val="left"/>
            </w:pPr>
            <w:r>
              <w:t>Case</w:t>
            </w:r>
          </w:p>
        </w:tc>
        <w:tc>
          <w:tcPr>
            <w:tcW w:w="553" w:type="dxa"/>
            <w:tcBorders>
              <w:top w:val="single" w:sz="4" w:space="0" w:color="000000" w:themeColor="text1"/>
              <w:bottom w:val="single" w:sz="8" w:space="0" w:color="000000" w:themeColor="text1"/>
              <w:right w:val="single" w:sz="8" w:space="0" w:color="000000" w:themeColor="text1"/>
            </w:tcBorders>
          </w:tcPr>
          <w:p w14:paraId="7DA7EE6C" w14:textId="1FD9B276" w:rsidR="005A4142" w:rsidRDefault="005A4142" w:rsidP="00465874">
            <w:pPr>
              <w:keepNext/>
              <w:keepLines/>
              <w:jc w:val="left"/>
            </w:pPr>
            <w:r>
              <w:t>Q</w:t>
            </w:r>
          </w:p>
        </w:tc>
        <w:tc>
          <w:tcPr>
            <w:tcW w:w="728" w:type="dxa"/>
            <w:gridSpan w:val="3"/>
            <w:tcBorders>
              <w:top w:val="single" w:sz="4" w:space="0" w:color="95B3D7" w:themeColor="accent1" w:themeTint="99"/>
              <w:left w:val="single" w:sz="8" w:space="0" w:color="000000" w:themeColor="text1"/>
              <w:bottom w:val="single" w:sz="8" w:space="0" w:color="000000" w:themeColor="text1"/>
              <w:right w:val="single" w:sz="4" w:space="0" w:color="95B3D7" w:themeColor="accent1" w:themeTint="99"/>
            </w:tcBorders>
          </w:tcPr>
          <w:p w14:paraId="2E729601" w14:textId="77777777" w:rsidR="005A4142" w:rsidRDefault="005A4142" w:rsidP="00465874">
            <w:pPr>
              <w:keepNext/>
              <w:keepLines/>
              <w:jc w:val="center"/>
            </w:pPr>
            <w:r>
              <w:t>1</w:t>
            </w:r>
          </w:p>
        </w:tc>
        <w:tc>
          <w:tcPr>
            <w:tcW w:w="732" w:type="dxa"/>
            <w:gridSpan w:val="3"/>
            <w:tcBorders>
              <w:top w:val="single" w:sz="4" w:space="0" w:color="95B3D7" w:themeColor="accent1" w:themeTint="99"/>
              <w:left w:val="single" w:sz="4" w:space="0" w:color="95B3D7" w:themeColor="accent1" w:themeTint="99"/>
              <w:bottom w:val="single" w:sz="8" w:space="0" w:color="000000" w:themeColor="text1"/>
              <w:right w:val="single" w:sz="4" w:space="0" w:color="95B3D7" w:themeColor="accent1" w:themeTint="99"/>
            </w:tcBorders>
          </w:tcPr>
          <w:p w14:paraId="7CF16612" w14:textId="77777777" w:rsidR="005A4142" w:rsidRDefault="005A4142" w:rsidP="00465874">
            <w:pPr>
              <w:keepNext/>
              <w:keepLines/>
              <w:jc w:val="center"/>
            </w:pPr>
            <w:r>
              <w:t>2</w:t>
            </w:r>
          </w:p>
        </w:tc>
        <w:tc>
          <w:tcPr>
            <w:tcW w:w="733" w:type="dxa"/>
            <w:gridSpan w:val="3"/>
            <w:tcBorders>
              <w:top w:val="single" w:sz="4" w:space="0" w:color="95B3D7" w:themeColor="accent1" w:themeTint="99"/>
              <w:left w:val="single" w:sz="4" w:space="0" w:color="95B3D7" w:themeColor="accent1" w:themeTint="99"/>
              <w:bottom w:val="single" w:sz="8" w:space="0" w:color="000000" w:themeColor="text1"/>
              <w:right w:val="single" w:sz="4" w:space="0" w:color="95B3D7" w:themeColor="accent1" w:themeTint="99"/>
            </w:tcBorders>
          </w:tcPr>
          <w:p w14:paraId="53E5CC34" w14:textId="77777777" w:rsidR="005A4142" w:rsidRDefault="005A4142" w:rsidP="00465874">
            <w:pPr>
              <w:keepNext/>
              <w:keepLines/>
              <w:jc w:val="center"/>
            </w:pPr>
            <w:r>
              <w:t>3</w:t>
            </w:r>
          </w:p>
        </w:tc>
        <w:tc>
          <w:tcPr>
            <w:tcW w:w="733" w:type="dxa"/>
            <w:gridSpan w:val="3"/>
            <w:tcBorders>
              <w:top w:val="single" w:sz="4" w:space="0" w:color="95B3D7" w:themeColor="accent1" w:themeTint="99"/>
              <w:left w:val="single" w:sz="4" w:space="0" w:color="95B3D7" w:themeColor="accent1" w:themeTint="99"/>
              <w:bottom w:val="single" w:sz="8" w:space="0" w:color="000000" w:themeColor="text1"/>
              <w:right w:val="single" w:sz="8" w:space="0" w:color="000000" w:themeColor="text1"/>
            </w:tcBorders>
          </w:tcPr>
          <w:p w14:paraId="31D7D6E9" w14:textId="77777777" w:rsidR="005A4142" w:rsidRDefault="005A4142" w:rsidP="00465874">
            <w:pPr>
              <w:keepNext/>
              <w:keepLines/>
              <w:jc w:val="center"/>
            </w:pPr>
            <w:r>
              <w:t>4</w:t>
            </w:r>
          </w:p>
        </w:tc>
        <w:tc>
          <w:tcPr>
            <w:tcW w:w="735" w:type="dxa"/>
            <w:gridSpan w:val="3"/>
            <w:tcBorders>
              <w:top w:val="single" w:sz="4" w:space="0" w:color="C2D69B" w:themeColor="accent3" w:themeTint="99"/>
              <w:left w:val="single" w:sz="8" w:space="0" w:color="000000" w:themeColor="text1"/>
              <w:bottom w:val="single" w:sz="8" w:space="0" w:color="000000" w:themeColor="text1"/>
              <w:right w:val="single" w:sz="4" w:space="0" w:color="C2D69B" w:themeColor="accent3" w:themeTint="99"/>
            </w:tcBorders>
          </w:tcPr>
          <w:p w14:paraId="405C7153" w14:textId="77777777" w:rsidR="005A4142" w:rsidRDefault="005A4142" w:rsidP="00465874">
            <w:pPr>
              <w:keepNext/>
              <w:keepLines/>
              <w:jc w:val="center"/>
            </w:pPr>
            <w:r>
              <w:t>1</w:t>
            </w:r>
          </w:p>
        </w:tc>
        <w:tc>
          <w:tcPr>
            <w:tcW w:w="734" w:type="dxa"/>
            <w:gridSpan w:val="3"/>
            <w:tcBorders>
              <w:top w:val="single" w:sz="4" w:space="0" w:color="C2D69B" w:themeColor="accent3" w:themeTint="99"/>
              <w:left w:val="single" w:sz="4" w:space="0" w:color="C2D69B" w:themeColor="accent3" w:themeTint="99"/>
              <w:bottom w:val="single" w:sz="8" w:space="0" w:color="000000" w:themeColor="text1"/>
              <w:right w:val="single" w:sz="4" w:space="0" w:color="C2D69B" w:themeColor="accent3" w:themeTint="99"/>
            </w:tcBorders>
          </w:tcPr>
          <w:p w14:paraId="35745E56" w14:textId="77777777" w:rsidR="005A4142" w:rsidRDefault="005A4142" w:rsidP="00465874">
            <w:pPr>
              <w:keepNext/>
              <w:keepLines/>
              <w:jc w:val="center"/>
            </w:pPr>
            <w:r>
              <w:t>2</w:t>
            </w:r>
          </w:p>
        </w:tc>
        <w:tc>
          <w:tcPr>
            <w:tcW w:w="733" w:type="dxa"/>
            <w:gridSpan w:val="5"/>
            <w:tcBorders>
              <w:top w:val="single" w:sz="4" w:space="0" w:color="C2D69B" w:themeColor="accent3" w:themeTint="99"/>
              <w:left w:val="single" w:sz="4" w:space="0" w:color="C2D69B" w:themeColor="accent3" w:themeTint="99"/>
              <w:bottom w:val="single" w:sz="8" w:space="0" w:color="000000" w:themeColor="text1"/>
              <w:right w:val="single" w:sz="4" w:space="0" w:color="C2D69B" w:themeColor="accent3" w:themeTint="99"/>
            </w:tcBorders>
          </w:tcPr>
          <w:p w14:paraId="4C53D345" w14:textId="77777777" w:rsidR="005A4142" w:rsidRDefault="005A4142" w:rsidP="00465874">
            <w:pPr>
              <w:keepNext/>
              <w:keepLines/>
              <w:jc w:val="center"/>
            </w:pPr>
            <w:r>
              <w:t>3</w:t>
            </w:r>
          </w:p>
        </w:tc>
        <w:tc>
          <w:tcPr>
            <w:tcW w:w="734" w:type="dxa"/>
            <w:gridSpan w:val="4"/>
            <w:tcBorders>
              <w:top w:val="single" w:sz="4" w:space="0" w:color="C2D69B" w:themeColor="accent3" w:themeTint="99"/>
              <w:left w:val="single" w:sz="4" w:space="0" w:color="C2D69B" w:themeColor="accent3" w:themeTint="99"/>
              <w:bottom w:val="single" w:sz="8" w:space="0" w:color="000000" w:themeColor="text1"/>
              <w:right w:val="single" w:sz="8" w:space="0" w:color="000000" w:themeColor="text1"/>
            </w:tcBorders>
          </w:tcPr>
          <w:p w14:paraId="46DCE997" w14:textId="77777777" w:rsidR="005A4142" w:rsidRDefault="005A4142" w:rsidP="00465874">
            <w:pPr>
              <w:keepNext/>
              <w:keepLines/>
              <w:jc w:val="center"/>
            </w:pPr>
            <w:r>
              <w:t>4</w:t>
            </w:r>
          </w:p>
        </w:tc>
        <w:tc>
          <w:tcPr>
            <w:tcW w:w="733" w:type="dxa"/>
            <w:gridSpan w:val="4"/>
            <w:tcBorders>
              <w:top w:val="single" w:sz="4" w:space="0" w:color="FABF8F" w:themeColor="accent6" w:themeTint="99"/>
              <w:left w:val="single" w:sz="8" w:space="0" w:color="000000" w:themeColor="text1"/>
              <w:bottom w:val="single" w:sz="8" w:space="0" w:color="000000" w:themeColor="text1"/>
              <w:right w:val="single" w:sz="4" w:space="0" w:color="FABF8F" w:themeColor="accent6" w:themeTint="99"/>
            </w:tcBorders>
          </w:tcPr>
          <w:p w14:paraId="23FA126F" w14:textId="77777777" w:rsidR="005A4142" w:rsidRDefault="005A4142" w:rsidP="00465874">
            <w:pPr>
              <w:keepNext/>
              <w:keepLines/>
              <w:jc w:val="center"/>
            </w:pPr>
            <w:r>
              <w:t>1</w:t>
            </w:r>
          </w:p>
        </w:tc>
        <w:tc>
          <w:tcPr>
            <w:tcW w:w="734" w:type="dxa"/>
            <w:gridSpan w:val="4"/>
            <w:tcBorders>
              <w:top w:val="single" w:sz="4" w:space="0" w:color="FABF8F" w:themeColor="accent6" w:themeTint="99"/>
              <w:left w:val="single" w:sz="4" w:space="0" w:color="FABF8F" w:themeColor="accent6" w:themeTint="99"/>
              <w:bottom w:val="single" w:sz="8" w:space="0" w:color="000000" w:themeColor="text1"/>
              <w:right w:val="single" w:sz="4" w:space="0" w:color="FABF8F" w:themeColor="accent6" w:themeTint="99"/>
            </w:tcBorders>
          </w:tcPr>
          <w:p w14:paraId="4BA1F83A" w14:textId="77777777" w:rsidR="005A4142" w:rsidRDefault="005A4142" w:rsidP="00465874">
            <w:pPr>
              <w:keepNext/>
              <w:keepLines/>
              <w:jc w:val="center"/>
            </w:pPr>
            <w:r>
              <w:t>2</w:t>
            </w:r>
          </w:p>
        </w:tc>
        <w:tc>
          <w:tcPr>
            <w:tcW w:w="736" w:type="dxa"/>
            <w:gridSpan w:val="3"/>
            <w:tcBorders>
              <w:top w:val="single" w:sz="4" w:space="0" w:color="FABF8F" w:themeColor="accent6" w:themeTint="99"/>
              <w:left w:val="single" w:sz="4" w:space="0" w:color="FABF8F" w:themeColor="accent6" w:themeTint="99"/>
              <w:bottom w:val="single" w:sz="8" w:space="0" w:color="000000" w:themeColor="text1"/>
              <w:right w:val="single" w:sz="4" w:space="0" w:color="FABF8F" w:themeColor="accent6" w:themeTint="99"/>
            </w:tcBorders>
          </w:tcPr>
          <w:p w14:paraId="1FBCA2FD" w14:textId="77777777" w:rsidR="005A4142" w:rsidRDefault="005A4142" w:rsidP="00465874">
            <w:pPr>
              <w:keepNext/>
              <w:keepLines/>
              <w:jc w:val="center"/>
            </w:pPr>
            <w:r>
              <w:t>3</w:t>
            </w:r>
          </w:p>
        </w:tc>
        <w:tc>
          <w:tcPr>
            <w:tcW w:w="735" w:type="dxa"/>
            <w:gridSpan w:val="3"/>
            <w:tcBorders>
              <w:top w:val="single" w:sz="4" w:space="0" w:color="FABF8F" w:themeColor="accent6" w:themeTint="99"/>
              <w:left w:val="single" w:sz="4" w:space="0" w:color="FABF8F" w:themeColor="accent6" w:themeTint="99"/>
              <w:bottom w:val="single" w:sz="8" w:space="0" w:color="000000" w:themeColor="text1"/>
            </w:tcBorders>
          </w:tcPr>
          <w:p w14:paraId="22C57630" w14:textId="77777777" w:rsidR="005A4142" w:rsidRDefault="005A4142" w:rsidP="00465874">
            <w:pPr>
              <w:keepNext/>
              <w:keepLines/>
              <w:jc w:val="center"/>
            </w:pPr>
            <w:r>
              <w:t>4</w:t>
            </w:r>
          </w:p>
        </w:tc>
      </w:tr>
      <w:tr w:rsidR="00D461EB" w14:paraId="715F8B6D" w14:textId="77777777" w:rsidTr="005A4142">
        <w:tc>
          <w:tcPr>
            <w:tcW w:w="744" w:type="dxa"/>
            <w:tcBorders>
              <w:top w:val="single" w:sz="4" w:space="0" w:color="000000" w:themeColor="text1"/>
              <w:bottom w:val="single" w:sz="4" w:space="0" w:color="000000" w:themeColor="text1"/>
              <w:right w:val="single" w:sz="8" w:space="0" w:color="000000" w:themeColor="text1"/>
            </w:tcBorders>
          </w:tcPr>
          <w:p w14:paraId="1C93726B" w14:textId="79A9C7DD" w:rsidR="005A4142" w:rsidRDefault="005A4142" w:rsidP="00465874">
            <w:pPr>
              <w:keepNext/>
              <w:keepLines/>
              <w:jc w:val="left"/>
            </w:pPr>
            <w:r>
              <w:t>2a</w:t>
            </w:r>
          </w:p>
        </w:tc>
        <w:tc>
          <w:tcPr>
            <w:tcW w:w="553" w:type="dxa"/>
            <w:tcBorders>
              <w:top w:val="single" w:sz="4" w:space="0" w:color="000000" w:themeColor="text1"/>
              <w:bottom w:val="single" w:sz="4" w:space="0" w:color="000000" w:themeColor="text1"/>
              <w:right w:val="single" w:sz="8" w:space="0" w:color="000000" w:themeColor="text1"/>
            </w:tcBorders>
          </w:tcPr>
          <w:p w14:paraId="79382AA4" w14:textId="352D1765" w:rsidR="005A4142" w:rsidRDefault="005A4142" w:rsidP="00465874">
            <w:pPr>
              <w:keepNext/>
              <w:keepLines/>
              <w:jc w:val="left"/>
            </w:pPr>
          </w:p>
        </w:tc>
        <w:tc>
          <w:tcPr>
            <w:tcW w:w="260" w:type="dxa"/>
            <w:tcBorders>
              <w:top w:val="single" w:sz="4" w:space="0" w:color="95B3D7" w:themeColor="accent1" w:themeTint="99"/>
              <w:left w:val="single" w:sz="8" w:space="0" w:color="000000" w:themeColor="text1"/>
              <w:bottom w:val="single" w:sz="4" w:space="0" w:color="95B3D7" w:themeColor="accent1" w:themeTint="99"/>
              <w:right w:val="single" w:sz="4" w:space="0" w:color="95B3D7" w:themeColor="accent1" w:themeTint="99"/>
            </w:tcBorders>
            <w:tcMar>
              <w:left w:w="0" w:type="dxa"/>
              <w:right w:w="0" w:type="dxa"/>
            </w:tcMar>
            <w:vAlign w:val="center"/>
          </w:tcPr>
          <w:p w14:paraId="7AC8D51A" w14:textId="77777777" w:rsidR="005A4142" w:rsidRPr="00420A3E" w:rsidRDefault="005A4142" w:rsidP="00465874">
            <w:pPr>
              <w:keepNext/>
              <w:keepLines/>
              <w:jc w:val="center"/>
              <w:rPr>
                <w:sz w:val="14"/>
                <w:szCs w:val="8"/>
              </w:rPr>
            </w:pPr>
          </w:p>
        </w:tc>
        <w:tc>
          <w:tcPr>
            <w:tcW w:w="23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05A44CA5" w14:textId="77777777" w:rsidR="005A4142" w:rsidRPr="00420A3E" w:rsidRDefault="005A4142" w:rsidP="00465874">
            <w:pPr>
              <w:keepNext/>
              <w:keepLines/>
              <w:jc w:val="center"/>
              <w:rPr>
                <w:sz w:val="14"/>
                <w:szCs w:val="8"/>
              </w:rPr>
            </w:pPr>
          </w:p>
        </w:tc>
        <w:tc>
          <w:tcPr>
            <w:tcW w:w="22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0B1D15B5" w14:textId="77777777" w:rsidR="005A4142" w:rsidRPr="00420A3E" w:rsidRDefault="005A4142" w:rsidP="00465874">
            <w:pPr>
              <w:keepNext/>
              <w:keepLines/>
              <w:jc w:val="center"/>
              <w:rPr>
                <w:sz w:val="14"/>
                <w:szCs w:val="8"/>
              </w:rPr>
            </w:pPr>
          </w:p>
        </w:tc>
        <w:tc>
          <w:tcPr>
            <w:tcW w:w="2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75D68A55" w14:textId="77777777" w:rsidR="005A4142" w:rsidRPr="00420A3E" w:rsidRDefault="005A4142" w:rsidP="00465874">
            <w:pPr>
              <w:keepNext/>
              <w:keepLines/>
              <w:jc w:val="center"/>
              <w:rPr>
                <w:sz w:val="14"/>
                <w:szCs w:val="8"/>
              </w:rPr>
            </w:pPr>
          </w:p>
        </w:tc>
        <w:tc>
          <w:tcPr>
            <w:tcW w:w="2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4285C6F4" w14:textId="77777777" w:rsidR="005A4142" w:rsidRPr="00420A3E" w:rsidRDefault="005A4142" w:rsidP="00465874">
            <w:pPr>
              <w:keepNext/>
              <w:keepLines/>
              <w:jc w:val="center"/>
              <w:rPr>
                <w:sz w:val="14"/>
                <w:szCs w:val="8"/>
              </w:rPr>
            </w:pPr>
          </w:p>
        </w:tc>
        <w:tc>
          <w:tcPr>
            <w:tcW w:w="22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212E6405" w14:textId="77777777" w:rsidR="005A4142" w:rsidRPr="00420A3E" w:rsidRDefault="005A4142" w:rsidP="00465874">
            <w:pPr>
              <w:keepNext/>
              <w:keepLines/>
              <w:jc w:val="center"/>
              <w:rPr>
                <w:sz w:val="14"/>
                <w:szCs w:val="8"/>
              </w:rPr>
            </w:pPr>
          </w:p>
        </w:tc>
        <w:tc>
          <w:tcPr>
            <w:tcW w:w="26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0BBFE471" w14:textId="77777777" w:rsidR="005A4142" w:rsidRPr="00420A3E" w:rsidRDefault="005A4142" w:rsidP="00465874">
            <w:pPr>
              <w:keepNext/>
              <w:keepLines/>
              <w:jc w:val="center"/>
              <w:rPr>
                <w:sz w:val="14"/>
                <w:szCs w:val="8"/>
              </w:rPr>
            </w:pPr>
          </w:p>
        </w:tc>
        <w:tc>
          <w:tcPr>
            <w:tcW w:w="2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5BAB879C" w14:textId="77777777" w:rsidR="005A4142" w:rsidRPr="00420A3E" w:rsidRDefault="005A4142" w:rsidP="00465874">
            <w:pPr>
              <w:keepNext/>
              <w:keepLines/>
              <w:jc w:val="center"/>
              <w:rPr>
                <w:sz w:val="14"/>
                <w:szCs w:val="8"/>
              </w:rPr>
            </w:pPr>
          </w:p>
        </w:tc>
        <w:tc>
          <w:tcPr>
            <w:tcW w:w="22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5E7E4D3A" w14:textId="77777777" w:rsidR="005A4142" w:rsidRPr="00420A3E" w:rsidRDefault="005A4142" w:rsidP="00465874">
            <w:pPr>
              <w:keepNext/>
              <w:keepLines/>
              <w:jc w:val="center"/>
              <w:rPr>
                <w:sz w:val="14"/>
                <w:szCs w:val="8"/>
              </w:rPr>
            </w:pPr>
          </w:p>
        </w:tc>
        <w:tc>
          <w:tcPr>
            <w:tcW w:w="2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2E6596F1" w14:textId="77777777" w:rsidR="005A4142" w:rsidRPr="00420A3E" w:rsidRDefault="005A4142" w:rsidP="00465874">
            <w:pPr>
              <w:keepNext/>
              <w:keepLines/>
              <w:jc w:val="center"/>
              <w:rPr>
                <w:sz w:val="14"/>
                <w:szCs w:val="8"/>
              </w:rPr>
            </w:pPr>
          </w:p>
        </w:tc>
        <w:tc>
          <w:tcPr>
            <w:tcW w:w="24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0A5C7279" w14:textId="77777777" w:rsidR="005A4142" w:rsidRPr="00420A3E" w:rsidRDefault="005A4142" w:rsidP="00465874">
            <w:pPr>
              <w:keepNext/>
              <w:keepLines/>
              <w:jc w:val="center"/>
              <w:rPr>
                <w:sz w:val="14"/>
                <w:szCs w:val="8"/>
              </w:rPr>
            </w:pPr>
          </w:p>
        </w:tc>
        <w:tc>
          <w:tcPr>
            <w:tcW w:w="231" w:type="dxa"/>
            <w:tcBorders>
              <w:top w:val="single" w:sz="4" w:space="0" w:color="95B3D7" w:themeColor="accent1" w:themeTint="99"/>
              <w:left w:val="single" w:sz="4" w:space="0" w:color="95B3D7" w:themeColor="accent1" w:themeTint="99"/>
              <w:bottom w:val="single" w:sz="4" w:space="0" w:color="95B3D7" w:themeColor="accent1" w:themeTint="99"/>
              <w:right w:val="single" w:sz="8" w:space="0" w:color="000000" w:themeColor="text1"/>
            </w:tcBorders>
            <w:tcMar>
              <w:left w:w="0" w:type="dxa"/>
              <w:right w:w="0" w:type="dxa"/>
            </w:tcMar>
            <w:vAlign w:val="center"/>
          </w:tcPr>
          <w:p w14:paraId="17A0340C" w14:textId="77777777" w:rsidR="005A4142" w:rsidRPr="00420A3E" w:rsidRDefault="005A4142" w:rsidP="00465874">
            <w:pPr>
              <w:keepNext/>
              <w:keepLines/>
              <w:jc w:val="center"/>
              <w:rPr>
                <w:sz w:val="14"/>
                <w:szCs w:val="8"/>
              </w:rPr>
            </w:pPr>
          </w:p>
        </w:tc>
        <w:tc>
          <w:tcPr>
            <w:tcW w:w="267" w:type="dxa"/>
            <w:tcBorders>
              <w:top w:val="single" w:sz="4" w:space="0" w:color="C2D69B" w:themeColor="accent3" w:themeTint="99"/>
              <w:left w:val="single" w:sz="8" w:space="0" w:color="000000" w:themeColor="text1"/>
              <w:bottom w:val="single" w:sz="4" w:space="0" w:color="C2D69B" w:themeColor="accent3" w:themeTint="99"/>
              <w:right w:val="single" w:sz="4" w:space="0" w:color="C2D69B" w:themeColor="accent3" w:themeTint="99"/>
            </w:tcBorders>
            <w:tcMar>
              <w:left w:w="0" w:type="dxa"/>
              <w:right w:w="0" w:type="dxa"/>
            </w:tcMar>
            <w:vAlign w:val="center"/>
          </w:tcPr>
          <w:p w14:paraId="77F96AA7" w14:textId="77777777" w:rsidR="005A4142" w:rsidRPr="00420A3E" w:rsidRDefault="005A4142" w:rsidP="00465874">
            <w:pPr>
              <w:keepNext/>
              <w:keepLines/>
              <w:jc w:val="center"/>
              <w:rPr>
                <w:sz w:val="14"/>
                <w:szCs w:val="8"/>
              </w:rPr>
            </w:pPr>
          </w:p>
        </w:tc>
        <w:tc>
          <w:tcPr>
            <w:tcW w:w="241"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Mar>
              <w:left w:w="0" w:type="dxa"/>
              <w:right w:w="0" w:type="dxa"/>
            </w:tcMar>
            <w:vAlign w:val="center"/>
          </w:tcPr>
          <w:p w14:paraId="367D6EA5" w14:textId="77777777" w:rsidR="005A4142" w:rsidRPr="00420A3E" w:rsidRDefault="005A4142" w:rsidP="00465874">
            <w:pPr>
              <w:keepNext/>
              <w:keepLines/>
              <w:jc w:val="center"/>
              <w:rPr>
                <w:sz w:val="14"/>
                <w:szCs w:val="8"/>
              </w:rPr>
            </w:pPr>
          </w:p>
        </w:tc>
        <w:tc>
          <w:tcPr>
            <w:tcW w:w="227"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Mar>
              <w:left w:w="0" w:type="dxa"/>
              <w:right w:w="0" w:type="dxa"/>
            </w:tcMar>
            <w:vAlign w:val="center"/>
          </w:tcPr>
          <w:p w14:paraId="050A9207" w14:textId="77777777" w:rsidR="005A4142" w:rsidRPr="00420A3E" w:rsidRDefault="005A4142" w:rsidP="00465874">
            <w:pPr>
              <w:keepNext/>
              <w:keepLines/>
              <w:jc w:val="center"/>
              <w:rPr>
                <w:sz w:val="14"/>
                <w:szCs w:val="8"/>
              </w:rPr>
            </w:pPr>
          </w:p>
        </w:tc>
        <w:tc>
          <w:tcPr>
            <w:tcW w:w="254"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Mar>
              <w:left w:w="0" w:type="dxa"/>
              <w:right w:w="0" w:type="dxa"/>
            </w:tcMar>
            <w:vAlign w:val="center"/>
          </w:tcPr>
          <w:p w14:paraId="0190C11B" w14:textId="77777777" w:rsidR="005A4142" w:rsidRPr="00420A3E" w:rsidRDefault="005A4142" w:rsidP="00465874">
            <w:pPr>
              <w:keepNext/>
              <w:keepLines/>
              <w:jc w:val="center"/>
              <w:rPr>
                <w:sz w:val="14"/>
                <w:szCs w:val="8"/>
              </w:rPr>
            </w:pPr>
          </w:p>
        </w:tc>
        <w:tc>
          <w:tcPr>
            <w:tcW w:w="24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Mar>
              <w:left w:w="0" w:type="dxa"/>
              <w:right w:w="0" w:type="dxa"/>
            </w:tcMar>
            <w:vAlign w:val="center"/>
          </w:tcPr>
          <w:p w14:paraId="294CE2E1" w14:textId="77777777" w:rsidR="005A4142" w:rsidRPr="00420A3E" w:rsidRDefault="005A4142" w:rsidP="00465874">
            <w:pPr>
              <w:keepNext/>
              <w:keepLines/>
              <w:jc w:val="center"/>
              <w:rPr>
                <w:sz w:val="14"/>
                <w:szCs w:val="8"/>
              </w:rPr>
            </w:pPr>
          </w:p>
        </w:tc>
        <w:tc>
          <w:tcPr>
            <w:tcW w:w="24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Mar>
              <w:left w:w="0" w:type="dxa"/>
              <w:right w:w="0" w:type="dxa"/>
            </w:tcMar>
            <w:vAlign w:val="center"/>
          </w:tcPr>
          <w:p w14:paraId="05A8A2D1" w14:textId="77777777" w:rsidR="005A4142" w:rsidRPr="00420A3E" w:rsidRDefault="005A4142" w:rsidP="00465874">
            <w:pPr>
              <w:keepNext/>
              <w:keepLines/>
              <w:jc w:val="center"/>
              <w:rPr>
                <w:sz w:val="14"/>
                <w:szCs w:val="8"/>
              </w:rPr>
            </w:pPr>
          </w:p>
        </w:tc>
        <w:tc>
          <w:tcPr>
            <w:tcW w:w="266" w:type="dxa"/>
            <w:gridSpan w:val="2"/>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Mar>
              <w:left w:w="0" w:type="dxa"/>
              <w:right w:w="0" w:type="dxa"/>
            </w:tcMar>
            <w:vAlign w:val="center"/>
          </w:tcPr>
          <w:p w14:paraId="317AD912" w14:textId="77777777" w:rsidR="005A4142" w:rsidRPr="00420A3E" w:rsidRDefault="005A4142" w:rsidP="00465874">
            <w:pPr>
              <w:keepNext/>
              <w:keepLines/>
              <w:jc w:val="center"/>
              <w:rPr>
                <w:sz w:val="14"/>
                <w:szCs w:val="8"/>
              </w:rPr>
            </w:pPr>
          </w:p>
        </w:tc>
        <w:tc>
          <w:tcPr>
            <w:tcW w:w="241" w:type="dxa"/>
            <w:gridSpan w:val="2"/>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Mar>
              <w:left w:w="0" w:type="dxa"/>
              <w:right w:w="0" w:type="dxa"/>
            </w:tcMar>
            <w:vAlign w:val="center"/>
          </w:tcPr>
          <w:p w14:paraId="50E65F04" w14:textId="77777777" w:rsidR="005A4142" w:rsidRPr="00420A3E" w:rsidRDefault="005A4142" w:rsidP="00465874">
            <w:pPr>
              <w:keepNext/>
              <w:keepLines/>
              <w:jc w:val="center"/>
              <w:rPr>
                <w:sz w:val="14"/>
                <w:szCs w:val="8"/>
              </w:rPr>
            </w:pPr>
          </w:p>
        </w:tc>
        <w:tc>
          <w:tcPr>
            <w:tcW w:w="733" w:type="dxa"/>
            <w:gridSpan w:val="4"/>
            <w:tcBorders>
              <w:top w:val="single" w:sz="4" w:space="0" w:color="C2D69B" w:themeColor="accent3" w:themeTint="99"/>
              <w:left w:val="single" w:sz="4" w:space="0" w:color="C2D69B" w:themeColor="accent3" w:themeTint="99"/>
              <w:bottom w:val="single" w:sz="4" w:space="0" w:color="C2D69B" w:themeColor="accent3" w:themeTint="99"/>
              <w:right w:val="single" w:sz="4" w:space="0" w:color="FABF8F" w:themeColor="accent6" w:themeTint="99"/>
            </w:tcBorders>
            <w:shd w:val="clear" w:color="auto" w:fill="BFBFBF" w:themeFill="background1" w:themeFillShade="BF"/>
            <w:tcMar>
              <w:left w:w="0" w:type="dxa"/>
              <w:right w:w="0" w:type="dxa"/>
            </w:tcMar>
            <w:vAlign w:val="center"/>
          </w:tcPr>
          <w:p w14:paraId="577CB75E" w14:textId="169E2B7D" w:rsidR="005A4142" w:rsidRPr="00420A3E" w:rsidRDefault="005A4142" w:rsidP="00465874">
            <w:pPr>
              <w:keepNext/>
              <w:keepLines/>
              <w:jc w:val="center"/>
              <w:rPr>
                <w:sz w:val="14"/>
                <w:szCs w:val="8"/>
              </w:rPr>
            </w:pPr>
            <w:r>
              <w:rPr>
                <w:sz w:val="14"/>
                <w:szCs w:val="8"/>
              </w:rPr>
              <w:t>Q1</w:t>
            </w:r>
          </w:p>
        </w:tc>
        <w:tc>
          <w:tcPr>
            <w:tcW w:w="733" w:type="dxa"/>
            <w:gridSpan w:val="4"/>
            <w:tcBorders>
              <w:top w:val="single" w:sz="4" w:space="0" w:color="C2D69B" w:themeColor="accent3" w:themeTint="99"/>
              <w:left w:val="single" w:sz="4" w:space="0" w:color="C2D69B" w:themeColor="accent3" w:themeTint="99"/>
              <w:bottom w:val="single" w:sz="4" w:space="0" w:color="C2D69B" w:themeColor="accent3" w:themeTint="99"/>
              <w:right w:val="single" w:sz="4" w:space="0" w:color="FABF8F" w:themeColor="accent6" w:themeTint="99"/>
            </w:tcBorders>
            <w:shd w:val="clear" w:color="auto" w:fill="BFBFBF" w:themeFill="background1" w:themeFillShade="BF"/>
            <w:vAlign w:val="center"/>
          </w:tcPr>
          <w:p w14:paraId="420175EA" w14:textId="6F4DD746" w:rsidR="005A4142" w:rsidRPr="00420A3E" w:rsidRDefault="005A4142" w:rsidP="00465874">
            <w:pPr>
              <w:keepNext/>
              <w:keepLines/>
              <w:jc w:val="center"/>
              <w:rPr>
                <w:sz w:val="14"/>
                <w:szCs w:val="8"/>
              </w:rPr>
            </w:pPr>
            <w:r>
              <w:rPr>
                <w:sz w:val="14"/>
                <w:szCs w:val="8"/>
              </w:rPr>
              <w:t>Q2</w:t>
            </w:r>
          </w:p>
        </w:tc>
        <w:tc>
          <w:tcPr>
            <w:tcW w:w="733" w:type="dxa"/>
            <w:gridSpan w:val="4"/>
            <w:tcBorders>
              <w:top w:val="single" w:sz="4" w:space="0" w:color="C2D69B" w:themeColor="accent3" w:themeTint="99"/>
              <w:left w:val="single" w:sz="4" w:space="0" w:color="C2D69B" w:themeColor="accent3" w:themeTint="99"/>
              <w:bottom w:val="single" w:sz="4" w:space="0" w:color="C2D69B" w:themeColor="accent3" w:themeTint="99"/>
              <w:right w:val="single" w:sz="4" w:space="0" w:color="FABF8F" w:themeColor="accent6" w:themeTint="99"/>
            </w:tcBorders>
            <w:shd w:val="clear" w:color="auto" w:fill="BFBFBF" w:themeFill="background1" w:themeFillShade="BF"/>
            <w:vAlign w:val="center"/>
          </w:tcPr>
          <w:p w14:paraId="7A1D2726" w14:textId="349B6A99" w:rsidR="005A4142" w:rsidRPr="00420A3E" w:rsidRDefault="005A4142" w:rsidP="00465874">
            <w:pPr>
              <w:keepNext/>
              <w:keepLines/>
              <w:jc w:val="center"/>
              <w:rPr>
                <w:sz w:val="14"/>
                <w:szCs w:val="8"/>
              </w:rPr>
            </w:pPr>
            <w:r>
              <w:rPr>
                <w:sz w:val="14"/>
                <w:szCs w:val="8"/>
              </w:rPr>
              <w:t>Q3</w:t>
            </w:r>
          </w:p>
        </w:tc>
        <w:tc>
          <w:tcPr>
            <w:tcW w:w="737" w:type="dxa"/>
            <w:gridSpan w:val="3"/>
            <w:tcBorders>
              <w:top w:val="single" w:sz="4" w:space="0" w:color="C2D69B" w:themeColor="accent3" w:themeTint="99"/>
              <w:left w:val="single" w:sz="4" w:space="0" w:color="C2D69B" w:themeColor="accent3" w:themeTint="99"/>
              <w:bottom w:val="single" w:sz="4" w:space="0" w:color="C2D69B" w:themeColor="accent3" w:themeTint="99"/>
              <w:right w:val="single" w:sz="4" w:space="0" w:color="FABF8F" w:themeColor="accent6" w:themeTint="99"/>
            </w:tcBorders>
            <w:shd w:val="clear" w:color="auto" w:fill="BFBFBF" w:themeFill="background1" w:themeFillShade="BF"/>
            <w:vAlign w:val="center"/>
          </w:tcPr>
          <w:p w14:paraId="30D80BFC" w14:textId="63EC5413" w:rsidR="005A4142" w:rsidRPr="00420A3E" w:rsidRDefault="005A4142" w:rsidP="00465874">
            <w:pPr>
              <w:keepNext/>
              <w:keepLines/>
              <w:jc w:val="center"/>
              <w:rPr>
                <w:sz w:val="14"/>
                <w:szCs w:val="8"/>
              </w:rPr>
            </w:pPr>
            <w:r>
              <w:rPr>
                <w:sz w:val="14"/>
                <w:szCs w:val="8"/>
              </w:rPr>
              <w:t>Q4</w:t>
            </w:r>
          </w:p>
        </w:tc>
        <w:tc>
          <w:tcPr>
            <w:tcW w:w="22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Mar>
              <w:left w:w="0" w:type="dxa"/>
              <w:right w:w="0" w:type="dxa"/>
            </w:tcMar>
            <w:vAlign w:val="center"/>
          </w:tcPr>
          <w:p w14:paraId="6B509783" w14:textId="77777777" w:rsidR="005A4142" w:rsidRPr="00420A3E" w:rsidRDefault="005A4142" w:rsidP="00465874">
            <w:pPr>
              <w:keepNext/>
              <w:keepLines/>
              <w:jc w:val="center"/>
              <w:rPr>
                <w:sz w:val="14"/>
                <w:szCs w:val="8"/>
              </w:rPr>
            </w:pPr>
          </w:p>
        </w:tc>
        <w:tc>
          <w:tcPr>
            <w:tcW w:w="26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Mar>
              <w:left w:w="0" w:type="dxa"/>
              <w:right w:w="0" w:type="dxa"/>
            </w:tcMar>
            <w:vAlign w:val="center"/>
          </w:tcPr>
          <w:p w14:paraId="0DD17C0C" w14:textId="77777777" w:rsidR="005A4142" w:rsidRPr="00420A3E" w:rsidRDefault="005A4142" w:rsidP="00465874">
            <w:pPr>
              <w:keepNext/>
              <w:keepLines/>
              <w:jc w:val="center"/>
              <w:rPr>
                <w:sz w:val="14"/>
                <w:szCs w:val="8"/>
              </w:rPr>
            </w:pPr>
          </w:p>
        </w:tc>
        <w:tc>
          <w:tcPr>
            <w:tcW w:w="24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Mar>
              <w:left w:w="0" w:type="dxa"/>
              <w:right w:w="0" w:type="dxa"/>
            </w:tcMar>
            <w:vAlign w:val="center"/>
          </w:tcPr>
          <w:p w14:paraId="38908AC9" w14:textId="77777777" w:rsidR="005A4142" w:rsidRPr="00420A3E" w:rsidRDefault="005A4142" w:rsidP="00465874">
            <w:pPr>
              <w:keepNext/>
              <w:keepLines/>
              <w:jc w:val="center"/>
              <w:rPr>
                <w:sz w:val="14"/>
                <w:szCs w:val="8"/>
              </w:rPr>
            </w:pPr>
          </w:p>
        </w:tc>
        <w:tc>
          <w:tcPr>
            <w:tcW w:w="224" w:type="dxa"/>
            <w:tcBorders>
              <w:top w:val="single" w:sz="4" w:space="0" w:color="FABF8F" w:themeColor="accent6" w:themeTint="99"/>
              <w:left w:val="single" w:sz="4" w:space="0" w:color="FABF8F" w:themeColor="accent6" w:themeTint="99"/>
              <w:bottom w:val="single" w:sz="4" w:space="0" w:color="FABF8F" w:themeColor="accent6" w:themeTint="99"/>
            </w:tcBorders>
            <w:tcMar>
              <w:left w:w="0" w:type="dxa"/>
              <w:right w:w="0" w:type="dxa"/>
            </w:tcMar>
            <w:vAlign w:val="center"/>
          </w:tcPr>
          <w:p w14:paraId="1C29243A" w14:textId="77777777" w:rsidR="005A4142" w:rsidRPr="00420A3E" w:rsidRDefault="005A4142" w:rsidP="00465874">
            <w:pPr>
              <w:keepNext/>
              <w:keepLines/>
              <w:jc w:val="center"/>
              <w:rPr>
                <w:sz w:val="14"/>
                <w:szCs w:val="8"/>
              </w:rPr>
            </w:pPr>
          </w:p>
        </w:tc>
      </w:tr>
      <w:tr w:rsidR="00D461EB" w14:paraId="63C72E3C" w14:textId="77777777" w:rsidTr="005A4142">
        <w:tc>
          <w:tcPr>
            <w:tcW w:w="744" w:type="dxa"/>
            <w:tcBorders>
              <w:top w:val="single" w:sz="4" w:space="0" w:color="000000" w:themeColor="text1"/>
              <w:bottom w:val="single" w:sz="4" w:space="0" w:color="000000" w:themeColor="text1"/>
              <w:right w:val="single" w:sz="8" w:space="0" w:color="000000" w:themeColor="text1"/>
            </w:tcBorders>
          </w:tcPr>
          <w:p w14:paraId="1249E289" w14:textId="0165703C" w:rsidR="005A4142" w:rsidRDefault="005A4142" w:rsidP="00C114BE">
            <w:r>
              <w:t>2b</w:t>
            </w:r>
          </w:p>
        </w:tc>
        <w:tc>
          <w:tcPr>
            <w:tcW w:w="553" w:type="dxa"/>
            <w:tcBorders>
              <w:top w:val="single" w:sz="4" w:space="0" w:color="000000" w:themeColor="text1"/>
              <w:bottom w:val="single" w:sz="4" w:space="0" w:color="000000" w:themeColor="text1"/>
              <w:right w:val="single" w:sz="8" w:space="0" w:color="000000" w:themeColor="text1"/>
            </w:tcBorders>
          </w:tcPr>
          <w:p w14:paraId="7974C3F0" w14:textId="3A396937" w:rsidR="005A4142" w:rsidRDefault="005A4142" w:rsidP="00C114BE"/>
        </w:tc>
        <w:tc>
          <w:tcPr>
            <w:tcW w:w="260" w:type="dxa"/>
            <w:tcBorders>
              <w:top w:val="single" w:sz="4" w:space="0" w:color="95B3D7" w:themeColor="accent1" w:themeTint="99"/>
              <w:left w:val="single" w:sz="8" w:space="0" w:color="000000" w:themeColor="text1"/>
              <w:bottom w:val="single" w:sz="4" w:space="0" w:color="95B3D7" w:themeColor="accent1" w:themeTint="99"/>
              <w:right w:val="single" w:sz="4" w:space="0" w:color="95B3D7" w:themeColor="accent1" w:themeTint="99"/>
            </w:tcBorders>
            <w:tcMar>
              <w:left w:w="0" w:type="dxa"/>
              <w:right w:w="0" w:type="dxa"/>
            </w:tcMar>
            <w:vAlign w:val="center"/>
          </w:tcPr>
          <w:p w14:paraId="0F8DCB65" w14:textId="77777777" w:rsidR="005A4142" w:rsidRPr="00420A3E" w:rsidRDefault="005A4142" w:rsidP="00C114BE">
            <w:pPr>
              <w:jc w:val="center"/>
              <w:rPr>
                <w:sz w:val="14"/>
                <w:szCs w:val="8"/>
              </w:rPr>
            </w:pPr>
          </w:p>
        </w:tc>
        <w:tc>
          <w:tcPr>
            <w:tcW w:w="23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4DC0A93F" w14:textId="77777777" w:rsidR="005A4142" w:rsidRPr="00420A3E" w:rsidRDefault="005A4142" w:rsidP="00C114BE">
            <w:pPr>
              <w:jc w:val="center"/>
              <w:rPr>
                <w:sz w:val="14"/>
                <w:szCs w:val="8"/>
              </w:rPr>
            </w:pPr>
          </w:p>
        </w:tc>
        <w:tc>
          <w:tcPr>
            <w:tcW w:w="22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7329C1A1" w14:textId="77777777" w:rsidR="005A4142" w:rsidRPr="00420A3E" w:rsidRDefault="005A4142" w:rsidP="00C114BE">
            <w:pPr>
              <w:jc w:val="center"/>
              <w:rPr>
                <w:sz w:val="14"/>
                <w:szCs w:val="8"/>
              </w:rPr>
            </w:pPr>
          </w:p>
        </w:tc>
        <w:tc>
          <w:tcPr>
            <w:tcW w:w="2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23F64556" w14:textId="77777777" w:rsidR="005A4142" w:rsidRPr="00420A3E" w:rsidRDefault="005A4142" w:rsidP="00C114BE">
            <w:pPr>
              <w:jc w:val="center"/>
              <w:rPr>
                <w:sz w:val="14"/>
                <w:szCs w:val="8"/>
              </w:rPr>
            </w:pPr>
          </w:p>
        </w:tc>
        <w:tc>
          <w:tcPr>
            <w:tcW w:w="2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39CEB3DB" w14:textId="77777777" w:rsidR="005A4142" w:rsidRPr="00420A3E" w:rsidRDefault="005A4142" w:rsidP="00C114BE">
            <w:pPr>
              <w:jc w:val="center"/>
              <w:rPr>
                <w:sz w:val="14"/>
                <w:szCs w:val="8"/>
              </w:rPr>
            </w:pPr>
          </w:p>
        </w:tc>
        <w:tc>
          <w:tcPr>
            <w:tcW w:w="22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49D6BA91" w14:textId="77777777" w:rsidR="005A4142" w:rsidRPr="00420A3E" w:rsidRDefault="005A4142" w:rsidP="00C114BE">
            <w:pPr>
              <w:jc w:val="center"/>
              <w:rPr>
                <w:sz w:val="14"/>
                <w:szCs w:val="8"/>
              </w:rPr>
            </w:pPr>
          </w:p>
        </w:tc>
        <w:tc>
          <w:tcPr>
            <w:tcW w:w="26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4DC016A1" w14:textId="77777777" w:rsidR="005A4142" w:rsidRPr="00420A3E" w:rsidRDefault="005A4142" w:rsidP="00C114BE">
            <w:pPr>
              <w:jc w:val="center"/>
              <w:rPr>
                <w:sz w:val="14"/>
                <w:szCs w:val="8"/>
              </w:rPr>
            </w:pPr>
          </w:p>
        </w:tc>
        <w:tc>
          <w:tcPr>
            <w:tcW w:w="2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5D31030A" w14:textId="77777777" w:rsidR="005A4142" w:rsidRPr="00420A3E" w:rsidRDefault="005A4142" w:rsidP="00C114BE">
            <w:pPr>
              <w:jc w:val="center"/>
              <w:rPr>
                <w:sz w:val="14"/>
                <w:szCs w:val="8"/>
              </w:rPr>
            </w:pPr>
          </w:p>
        </w:tc>
        <w:tc>
          <w:tcPr>
            <w:tcW w:w="22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3C4E8DB2" w14:textId="77777777" w:rsidR="005A4142" w:rsidRPr="00420A3E" w:rsidRDefault="005A4142" w:rsidP="00C114BE">
            <w:pPr>
              <w:jc w:val="center"/>
              <w:rPr>
                <w:sz w:val="14"/>
                <w:szCs w:val="8"/>
              </w:rPr>
            </w:pPr>
          </w:p>
        </w:tc>
        <w:tc>
          <w:tcPr>
            <w:tcW w:w="2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2C9EB131" w14:textId="77777777" w:rsidR="005A4142" w:rsidRPr="00420A3E" w:rsidRDefault="005A4142" w:rsidP="00C114BE">
            <w:pPr>
              <w:jc w:val="center"/>
              <w:rPr>
                <w:sz w:val="14"/>
                <w:szCs w:val="8"/>
              </w:rPr>
            </w:pPr>
          </w:p>
        </w:tc>
        <w:tc>
          <w:tcPr>
            <w:tcW w:w="24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0" w:type="dxa"/>
              <w:right w:w="0" w:type="dxa"/>
            </w:tcMar>
            <w:vAlign w:val="center"/>
          </w:tcPr>
          <w:p w14:paraId="5F00823C" w14:textId="77777777" w:rsidR="005A4142" w:rsidRPr="00420A3E" w:rsidRDefault="005A4142" w:rsidP="00C114BE">
            <w:pPr>
              <w:jc w:val="center"/>
              <w:rPr>
                <w:sz w:val="14"/>
                <w:szCs w:val="8"/>
              </w:rPr>
            </w:pPr>
          </w:p>
        </w:tc>
        <w:tc>
          <w:tcPr>
            <w:tcW w:w="231" w:type="dxa"/>
            <w:tcBorders>
              <w:top w:val="single" w:sz="4" w:space="0" w:color="95B3D7" w:themeColor="accent1" w:themeTint="99"/>
              <w:left w:val="single" w:sz="4" w:space="0" w:color="95B3D7" w:themeColor="accent1" w:themeTint="99"/>
              <w:bottom w:val="single" w:sz="4" w:space="0" w:color="95B3D7" w:themeColor="accent1" w:themeTint="99"/>
              <w:right w:val="single" w:sz="8" w:space="0" w:color="000000" w:themeColor="text1"/>
            </w:tcBorders>
            <w:tcMar>
              <w:left w:w="0" w:type="dxa"/>
              <w:right w:w="0" w:type="dxa"/>
            </w:tcMar>
            <w:vAlign w:val="center"/>
          </w:tcPr>
          <w:p w14:paraId="3191250B" w14:textId="77777777" w:rsidR="005A4142" w:rsidRPr="00420A3E" w:rsidRDefault="005A4142" w:rsidP="00C114BE">
            <w:pPr>
              <w:jc w:val="center"/>
              <w:rPr>
                <w:sz w:val="14"/>
                <w:szCs w:val="8"/>
              </w:rPr>
            </w:pPr>
          </w:p>
        </w:tc>
        <w:tc>
          <w:tcPr>
            <w:tcW w:w="267" w:type="dxa"/>
            <w:tcBorders>
              <w:top w:val="single" w:sz="4" w:space="0" w:color="C2D69B" w:themeColor="accent3" w:themeTint="99"/>
              <w:left w:val="single" w:sz="8" w:space="0" w:color="000000" w:themeColor="text1"/>
              <w:bottom w:val="single" w:sz="4" w:space="0" w:color="C2D69B" w:themeColor="accent3" w:themeTint="99"/>
              <w:right w:val="single" w:sz="4" w:space="0" w:color="C2D69B" w:themeColor="accent3" w:themeTint="99"/>
            </w:tcBorders>
            <w:tcMar>
              <w:left w:w="0" w:type="dxa"/>
              <w:right w:w="0" w:type="dxa"/>
            </w:tcMar>
            <w:vAlign w:val="center"/>
          </w:tcPr>
          <w:p w14:paraId="2846EA65" w14:textId="77777777" w:rsidR="005A4142" w:rsidRPr="00420A3E" w:rsidRDefault="005A4142" w:rsidP="00C114BE">
            <w:pPr>
              <w:jc w:val="center"/>
              <w:rPr>
                <w:sz w:val="14"/>
                <w:szCs w:val="8"/>
              </w:rPr>
            </w:pPr>
          </w:p>
        </w:tc>
        <w:tc>
          <w:tcPr>
            <w:tcW w:w="241"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Mar>
              <w:left w:w="0" w:type="dxa"/>
              <w:right w:w="0" w:type="dxa"/>
            </w:tcMar>
            <w:vAlign w:val="center"/>
          </w:tcPr>
          <w:p w14:paraId="439ADE89" w14:textId="77777777" w:rsidR="005A4142" w:rsidRPr="00420A3E" w:rsidRDefault="005A4142" w:rsidP="00C114BE">
            <w:pPr>
              <w:jc w:val="center"/>
              <w:rPr>
                <w:sz w:val="14"/>
                <w:szCs w:val="8"/>
              </w:rPr>
            </w:pPr>
          </w:p>
        </w:tc>
        <w:tc>
          <w:tcPr>
            <w:tcW w:w="227"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Mar>
              <w:left w:w="0" w:type="dxa"/>
              <w:right w:w="0" w:type="dxa"/>
            </w:tcMar>
            <w:vAlign w:val="center"/>
          </w:tcPr>
          <w:p w14:paraId="2758104D" w14:textId="77777777" w:rsidR="005A4142" w:rsidRPr="00420A3E" w:rsidRDefault="005A4142" w:rsidP="00C114BE">
            <w:pPr>
              <w:jc w:val="center"/>
              <w:rPr>
                <w:sz w:val="14"/>
                <w:szCs w:val="8"/>
              </w:rPr>
            </w:pPr>
          </w:p>
        </w:tc>
        <w:tc>
          <w:tcPr>
            <w:tcW w:w="254"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Mar>
              <w:left w:w="0" w:type="dxa"/>
              <w:right w:w="0" w:type="dxa"/>
            </w:tcMar>
            <w:vAlign w:val="center"/>
          </w:tcPr>
          <w:p w14:paraId="78762E57" w14:textId="77777777" w:rsidR="005A4142" w:rsidRPr="00420A3E" w:rsidRDefault="005A4142" w:rsidP="00C114BE">
            <w:pPr>
              <w:jc w:val="center"/>
              <w:rPr>
                <w:sz w:val="14"/>
                <w:szCs w:val="8"/>
              </w:rPr>
            </w:pPr>
          </w:p>
        </w:tc>
        <w:tc>
          <w:tcPr>
            <w:tcW w:w="24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Mar>
              <w:left w:w="0" w:type="dxa"/>
              <w:right w:w="0" w:type="dxa"/>
            </w:tcMar>
            <w:vAlign w:val="center"/>
          </w:tcPr>
          <w:p w14:paraId="68DCADAC" w14:textId="77777777" w:rsidR="005A4142" w:rsidRPr="00420A3E" w:rsidRDefault="005A4142" w:rsidP="00C114BE">
            <w:pPr>
              <w:jc w:val="center"/>
              <w:rPr>
                <w:sz w:val="14"/>
                <w:szCs w:val="8"/>
              </w:rPr>
            </w:pPr>
          </w:p>
        </w:tc>
        <w:tc>
          <w:tcPr>
            <w:tcW w:w="24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tcMar>
              <w:left w:w="0" w:type="dxa"/>
              <w:right w:w="0" w:type="dxa"/>
            </w:tcMar>
            <w:vAlign w:val="center"/>
          </w:tcPr>
          <w:p w14:paraId="74FF993D" w14:textId="77777777" w:rsidR="005A4142" w:rsidRPr="00420A3E" w:rsidRDefault="005A4142" w:rsidP="00C114BE">
            <w:pPr>
              <w:jc w:val="center"/>
              <w:rPr>
                <w:sz w:val="14"/>
                <w:szCs w:val="8"/>
              </w:rPr>
            </w:pPr>
          </w:p>
        </w:tc>
        <w:tc>
          <w:tcPr>
            <w:tcW w:w="244"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FABF8F" w:themeColor="accent6" w:themeTint="99"/>
            </w:tcBorders>
            <w:shd w:val="clear" w:color="auto" w:fill="BFBFBF" w:themeFill="background1" w:themeFillShade="BF"/>
            <w:tcMar>
              <w:left w:w="0" w:type="dxa"/>
              <w:right w:w="0" w:type="dxa"/>
            </w:tcMar>
            <w:vAlign w:val="center"/>
          </w:tcPr>
          <w:p w14:paraId="1E9F8884" w14:textId="7C6243B3" w:rsidR="005A4142" w:rsidRPr="00420A3E" w:rsidRDefault="005A4142" w:rsidP="00C114BE">
            <w:pPr>
              <w:jc w:val="center"/>
              <w:rPr>
                <w:sz w:val="14"/>
                <w:szCs w:val="8"/>
              </w:rPr>
            </w:pPr>
            <w:r>
              <w:rPr>
                <w:sz w:val="14"/>
                <w:szCs w:val="8"/>
              </w:rPr>
              <w:t>1</w:t>
            </w:r>
          </w:p>
        </w:tc>
        <w:tc>
          <w:tcPr>
            <w:tcW w:w="244" w:type="dxa"/>
            <w:gridSpan w:val="2"/>
            <w:tcBorders>
              <w:top w:val="single" w:sz="4" w:space="0" w:color="C2D69B" w:themeColor="accent3" w:themeTint="99"/>
              <w:left w:val="single" w:sz="4" w:space="0" w:color="C2D69B" w:themeColor="accent3" w:themeTint="99"/>
              <w:bottom w:val="single" w:sz="4" w:space="0" w:color="C2D69B" w:themeColor="accent3" w:themeTint="99"/>
              <w:right w:val="single" w:sz="4" w:space="0" w:color="FABF8F" w:themeColor="accent6" w:themeTint="99"/>
            </w:tcBorders>
            <w:shd w:val="clear" w:color="auto" w:fill="BFBFBF" w:themeFill="background1" w:themeFillShade="BF"/>
            <w:vAlign w:val="center"/>
          </w:tcPr>
          <w:p w14:paraId="6944F0FD" w14:textId="60CC3252" w:rsidR="005A4142" w:rsidRPr="00420A3E" w:rsidRDefault="005A4142" w:rsidP="00C114BE">
            <w:pPr>
              <w:jc w:val="center"/>
              <w:rPr>
                <w:sz w:val="14"/>
                <w:szCs w:val="8"/>
              </w:rPr>
            </w:pPr>
            <w:r>
              <w:rPr>
                <w:sz w:val="14"/>
                <w:szCs w:val="8"/>
              </w:rPr>
              <w:t>2</w:t>
            </w:r>
          </w:p>
        </w:tc>
        <w:tc>
          <w:tcPr>
            <w:tcW w:w="245" w:type="dxa"/>
            <w:gridSpan w:val="2"/>
            <w:tcBorders>
              <w:top w:val="single" w:sz="4" w:space="0" w:color="C2D69B" w:themeColor="accent3" w:themeTint="99"/>
              <w:left w:val="single" w:sz="4" w:space="0" w:color="C2D69B" w:themeColor="accent3" w:themeTint="99"/>
              <w:bottom w:val="single" w:sz="4" w:space="0" w:color="C2D69B" w:themeColor="accent3" w:themeTint="99"/>
              <w:right w:val="single" w:sz="4" w:space="0" w:color="FABF8F" w:themeColor="accent6" w:themeTint="99"/>
            </w:tcBorders>
            <w:shd w:val="clear" w:color="auto" w:fill="BFBFBF" w:themeFill="background1" w:themeFillShade="BF"/>
            <w:vAlign w:val="center"/>
          </w:tcPr>
          <w:p w14:paraId="14DE0D3A" w14:textId="400BD043" w:rsidR="005A4142" w:rsidRPr="00420A3E" w:rsidRDefault="005A4142" w:rsidP="00C114BE">
            <w:pPr>
              <w:jc w:val="center"/>
              <w:rPr>
                <w:sz w:val="14"/>
                <w:szCs w:val="8"/>
              </w:rPr>
            </w:pPr>
            <w:r>
              <w:rPr>
                <w:sz w:val="14"/>
                <w:szCs w:val="8"/>
              </w:rPr>
              <w:t>3</w:t>
            </w:r>
          </w:p>
        </w:tc>
        <w:tc>
          <w:tcPr>
            <w:tcW w:w="244"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FABF8F" w:themeColor="accent6" w:themeTint="99"/>
            </w:tcBorders>
            <w:shd w:val="clear" w:color="auto" w:fill="BFBFBF" w:themeFill="background1" w:themeFillShade="BF"/>
            <w:vAlign w:val="center"/>
          </w:tcPr>
          <w:p w14:paraId="25AE3274" w14:textId="2A66F714" w:rsidR="005A4142" w:rsidRPr="00420A3E" w:rsidRDefault="005A4142" w:rsidP="00C114BE">
            <w:pPr>
              <w:jc w:val="center"/>
              <w:rPr>
                <w:sz w:val="14"/>
                <w:szCs w:val="8"/>
              </w:rPr>
            </w:pPr>
            <w:r>
              <w:rPr>
                <w:sz w:val="14"/>
                <w:szCs w:val="8"/>
              </w:rPr>
              <w:t>.</w:t>
            </w:r>
          </w:p>
        </w:tc>
        <w:tc>
          <w:tcPr>
            <w:tcW w:w="245"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FABF8F" w:themeColor="accent6" w:themeTint="99"/>
            </w:tcBorders>
            <w:shd w:val="clear" w:color="auto" w:fill="BFBFBF" w:themeFill="background1" w:themeFillShade="BF"/>
            <w:vAlign w:val="center"/>
          </w:tcPr>
          <w:p w14:paraId="26D25173" w14:textId="1E38D8AF" w:rsidR="005A4142" w:rsidRPr="00420A3E" w:rsidRDefault="005A4142" w:rsidP="00C114BE">
            <w:pPr>
              <w:jc w:val="center"/>
              <w:rPr>
                <w:sz w:val="14"/>
                <w:szCs w:val="8"/>
              </w:rPr>
            </w:pPr>
            <w:r>
              <w:rPr>
                <w:sz w:val="14"/>
                <w:szCs w:val="8"/>
              </w:rPr>
              <w:t>.</w:t>
            </w:r>
          </w:p>
        </w:tc>
        <w:tc>
          <w:tcPr>
            <w:tcW w:w="245" w:type="dxa"/>
            <w:gridSpan w:val="2"/>
            <w:tcBorders>
              <w:top w:val="single" w:sz="4" w:space="0" w:color="C2D69B" w:themeColor="accent3" w:themeTint="99"/>
              <w:left w:val="single" w:sz="4" w:space="0" w:color="C2D69B" w:themeColor="accent3" w:themeTint="99"/>
              <w:bottom w:val="single" w:sz="4" w:space="0" w:color="C2D69B" w:themeColor="accent3" w:themeTint="99"/>
              <w:right w:val="single" w:sz="4" w:space="0" w:color="FABF8F" w:themeColor="accent6" w:themeTint="99"/>
            </w:tcBorders>
            <w:shd w:val="clear" w:color="auto" w:fill="BFBFBF" w:themeFill="background1" w:themeFillShade="BF"/>
            <w:vAlign w:val="center"/>
          </w:tcPr>
          <w:p w14:paraId="6D8B834A" w14:textId="0E994416" w:rsidR="005A4142" w:rsidRPr="00420A3E" w:rsidRDefault="005A4142" w:rsidP="00C114BE">
            <w:pPr>
              <w:jc w:val="center"/>
              <w:rPr>
                <w:sz w:val="14"/>
                <w:szCs w:val="8"/>
              </w:rPr>
            </w:pPr>
            <w:r>
              <w:rPr>
                <w:sz w:val="14"/>
                <w:szCs w:val="8"/>
              </w:rPr>
              <w:t>.</w:t>
            </w:r>
          </w:p>
        </w:tc>
        <w:tc>
          <w:tcPr>
            <w:tcW w:w="244"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FABF8F" w:themeColor="accent6" w:themeTint="99"/>
            </w:tcBorders>
            <w:shd w:val="clear" w:color="auto" w:fill="BFBFBF" w:themeFill="background1" w:themeFillShade="BF"/>
            <w:vAlign w:val="center"/>
          </w:tcPr>
          <w:p w14:paraId="1C3897E9" w14:textId="77777777" w:rsidR="005A4142" w:rsidRPr="00420A3E" w:rsidRDefault="005A4142" w:rsidP="00C114BE">
            <w:pPr>
              <w:jc w:val="center"/>
              <w:rPr>
                <w:sz w:val="14"/>
                <w:szCs w:val="8"/>
              </w:rPr>
            </w:pPr>
          </w:p>
        </w:tc>
        <w:tc>
          <w:tcPr>
            <w:tcW w:w="245"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FABF8F" w:themeColor="accent6" w:themeTint="99"/>
            </w:tcBorders>
            <w:shd w:val="clear" w:color="auto" w:fill="BFBFBF" w:themeFill="background1" w:themeFillShade="BF"/>
            <w:vAlign w:val="center"/>
          </w:tcPr>
          <w:p w14:paraId="42287A05" w14:textId="77777777" w:rsidR="005A4142" w:rsidRPr="00420A3E" w:rsidRDefault="005A4142" w:rsidP="00C114BE">
            <w:pPr>
              <w:jc w:val="center"/>
              <w:rPr>
                <w:sz w:val="14"/>
                <w:szCs w:val="8"/>
              </w:rPr>
            </w:pPr>
          </w:p>
        </w:tc>
        <w:tc>
          <w:tcPr>
            <w:tcW w:w="244" w:type="dxa"/>
            <w:gridSpan w:val="2"/>
            <w:tcBorders>
              <w:top w:val="single" w:sz="4" w:space="0" w:color="C2D69B" w:themeColor="accent3" w:themeTint="99"/>
              <w:left w:val="single" w:sz="4" w:space="0" w:color="C2D69B" w:themeColor="accent3" w:themeTint="99"/>
              <w:bottom w:val="single" w:sz="4" w:space="0" w:color="C2D69B" w:themeColor="accent3" w:themeTint="99"/>
              <w:right w:val="single" w:sz="4" w:space="0" w:color="FABF8F" w:themeColor="accent6" w:themeTint="99"/>
            </w:tcBorders>
            <w:shd w:val="clear" w:color="auto" w:fill="BFBFBF" w:themeFill="background1" w:themeFillShade="BF"/>
            <w:vAlign w:val="center"/>
          </w:tcPr>
          <w:p w14:paraId="25DDEA62" w14:textId="77777777" w:rsidR="005A4142" w:rsidRPr="00420A3E" w:rsidRDefault="005A4142" w:rsidP="00C114BE">
            <w:pPr>
              <w:jc w:val="center"/>
              <w:rPr>
                <w:sz w:val="14"/>
                <w:szCs w:val="8"/>
              </w:rPr>
            </w:pPr>
          </w:p>
        </w:tc>
        <w:tc>
          <w:tcPr>
            <w:tcW w:w="245"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FABF8F" w:themeColor="accent6" w:themeTint="99"/>
            </w:tcBorders>
            <w:shd w:val="clear" w:color="auto" w:fill="BFBFBF" w:themeFill="background1" w:themeFillShade="BF"/>
            <w:vAlign w:val="center"/>
          </w:tcPr>
          <w:p w14:paraId="4D757FE7" w14:textId="77777777" w:rsidR="005A4142" w:rsidRPr="00420A3E" w:rsidRDefault="005A4142" w:rsidP="00C114BE">
            <w:pPr>
              <w:jc w:val="center"/>
              <w:rPr>
                <w:sz w:val="14"/>
                <w:szCs w:val="8"/>
              </w:rPr>
            </w:pPr>
          </w:p>
        </w:tc>
        <w:tc>
          <w:tcPr>
            <w:tcW w:w="244"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FABF8F" w:themeColor="accent6" w:themeTint="99"/>
            </w:tcBorders>
            <w:shd w:val="clear" w:color="auto" w:fill="BFBFBF" w:themeFill="background1" w:themeFillShade="BF"/>
            <w:vAlign w:val="center"/>
          </w:tcPr>
          <w:p w14:paraId="2FB893A4" w14:textId="77777777" w:rsidR="005A4142" w:rsidRPr="00420A3E" w:rsidRDefault="005A4142" w:rsidP="00C114BE">
            <w:pPr>
              <w:jc w:val="center"/>
              <w:rPr>
                <w:sz w:val="14"/>
                <w:szCs w:val="8"/>
              </w:rPr>
            </w:pPr>
          </w:p>
        </w:tc>
        <w:tc>
          <w:tcPr>
            <w:tcW w:w="245" w:type="dxa"/>
            <w:gridSpan w:val="2"/>
            <w:tcBorders>
              <w:top w:val="single" w:sz="4" w:space="0" w:color="C2D69B" w:themeColor="accent3" w:themeTint="99"/>
              <w:left w:val="single" w:sz="4" w:space="0" w:color="C2D69B" w:themeColor="accent3" w:themeTint="99"/>
              <w:bottom w:val="single" w:sz="4" w:space="0" w:color="C2D69B" w:themeColor="accent3" w:themeTint="99"/>
              <w:right w:val="single" w:sz="4" w:space="0" w:color="FABF8F" w:themeColor="accent6" w:themeTint="99"/>
            </w:tcBorders>
            <w:shd w:val="clear" w:color="auto" w:fill="BFBFBF" w:themeFill="background1" w:themeFillShade="BF"/>
            <w:vAlign w:val="center"/>
          </w:tcPr>
          <w:p w14:paraId="0CA6BFBC" w14:textId="2ADA9554" w:rsidR="005A4142" w:rsidRPr="00420A3E" w:rsidRDefault="005A4142" w:rsidP="00C114BE">
            <w:pPr>
              <w:jc w:val="center"/>
              <w:rPr>
                <w:sz w:val="14"/>
                <w:szCs w:val="8"/>
              </w:rPr>
            </w:pPr>
          </w:p>
        </w:tc>
        <w:tc>
          <w:tcPr>
            <w:tcW w:w="26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Mar>
              <w:left w:w="0" w:type="dxa"/>
              <w:right w:w="0" w:type="dxa"/>
            </w:tcMar>
            <w:vAlign w:val="center"/>
          </w:tcPr>
          <w:p w14:paraId="74164B76" w14:textId="77777777" w:rsidR="005A4142" w:rsidRPr="00420A3E" w:rsidRDefault="005A4142" w:rsidP="00C114BE">
            <w:pPr>
              <w:jc w:val="center"/>
              <w:rPr>
                <w:sz w:val="14"/>
                <w:szCs w:val="8"/>
              </w:rPr>
            </w:pPr>
          </w:p>
        </w:tc>
        <w:tc>
          <w:tcPr>
            <w:tcW w:w="24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Mar>
              <w:left w:w="0" w:type="dxa"/>
              <w:right w:w="0" w:type="dxa"/>
            </w:tcMar>
            <w:vAlign w:val="center"/>
          </w:tcPr>
          <w:p w14:paraId="1659E89A" w14:textId="77777777" w:rsidR="005A4142" w:rsidRPr="00420A3E" w:rsidRDefault="005A4142" w:rsidP="00C114BE">
            <w:pPr>
              <w:jc w:val="center"/>
              <w:rPr>
                <w:sz w:val="14"/>
                <w:szCs w:val="8"/>
              </w:rPr>
            </w:pPr>
          </w:p>
        </w:tc>
        <w:tc>
          <w:tcPr>
            <w:tcW w:w="22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Mar>
              <w:left w:w="0" w:type="dxa"/>
              <w:right w:w="0" w:type="dxa"/>
            </w:tcMar>
            <w:vAlign w:val="center"/>
          </w:tcPr>
          <w:p w14:paraId="123D23CE" w14:textId="77777777" w:rsidR="005A4142" w:rsidRPr="00420A3E" w:rsidRDefault="005A4142" w:rsidP="00C114BE">
            <w:pPr>
              <w:jc w:val="center"/>
              <w:rPr>
                <w:sz w:val="14"/>
                <w:szCs w:val="8"/>
              </w:rPr>
            </w:pPr>
          </w:p>
        </w:tc>
        <w:tc>
          <w:tcPr>
            <w:tcW w:w="267"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Mar>
              <w:left w:w="0" w:type="dxa"/>
              <w:right w:w="0" w:type="dxa"/>
            </w:tcMar>
            <w:vAlign w:val="center"/>
          </w:tcPr>
          <w:p w14:paraId="4E9350BB" w14:textId="77777777" w:rsidR="005A4142" w:rsidRPr="00420A3E" w:rsidRDefault="005A4142" w:rsidP="00C114BE">
            <w:pPr>
              <w:jc w:val="center"/>
              <w:rPr>
                <w:sz w:val="14"/>
                <w:szCs w:val="8"/>
              </w:rPr>
            </w:pPr>
          </w:p>
        </w:tc>
        <w:tc>
          <w:tcPr>
            <w:tcW w:w="24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Mar>
              <w:left w:w="0" w:type="dxa"/>
              <w:right w:w="0" w:type="dxa"/>
            </w:tcMar>
            <w:vAlign w:val="center"/>
          </w:tcPr>
          <w:p w14:paraId="048CE6EF" w14:textId="77777777" w:rsidR="005A4142" w:rsidRPr="00420A3E" w:rsidRDefault="005A4142" w:rsidP="00C114BE">
            <w:pPr>
              <w:jc w:val="center"/>
              <w:rPr>
                <w:sz w:val="14"/>
                <w:szCs w:val="8"/>
              </w:rPr>
            </w:pPr>
          </w:p>
        </w:tc>
        <w:tc>
          <w:tcPr>
            <w:tcW w:w="224" w:type="dxa"/>
            <w:tcBorders>
              <w:top w:val="single" w:sz="4" w:space="0" w:color="FABF8F" w:themeColor="accent6" w:themeTint="99"/>
              <w:left w:val="single" w:sz="4" w:space="0" w:color="FABF8F" w:themeColor="accent6" w:themeTint="99"/>
              <w:bottom w:val="single" w:sz="4" w:space="0" w:color="FABF8F" w:themeColor="accent6" w:themeTint="99"/>
            </w:tcBorders>
            <w:tcMar>
              <w:left w:w="0" w:type="dxa"/>
              <w:right w:w="0" w:type="dxa"/>
            </w:tcMar>
            <w:vAlign w:val="center"/>
          </w:tcPr>
          <w:p w14:paraId="2C841FDD" w14:textId="77777777" w:rsidR="005A4142" w:rsidRPr="00420A3E" w:rsidRDefault="005A4142" w:rsidP="00C114BE">
            <w:pPr>
              <w:jc w:val="center"/>
              <w:rPr>
                <w:sz w:val="14"/>
                <w:szCs w:val="8"/>
              </w:rPr>
            </w:pPr>
          </w:p>
        </w:tc>
      </w:tr>
    </w:tbl>
    <w:p w14:paraId="30CD0E3E" w14:textId="77777777" w:rsidR="001044FC" w:rsidRDefault="001044FC" w:rsidP="00AC0F1C"/>
    <w:p w14:paraId="5200FD10" w14:textId="7E6BA1CE" w:rsidR="00985A36" w:rsidRDefault="00985A36" w:rsidP="00AC0F1C">
      <w:r>
        <w:t>Note that in case 2a</w:t>
      </w:r>
      <w:r w:rsidR="005A4142">
        <w:t>,</w:t>
      </w:r>
      <w:r>
        <w:t xml:space="preserve"> the third quarter of reporting year 2015 (TIME_PERIOD=2015-Q3) is covering data from March until June 2016. In case 2b</w:t>
      </w:r>
      <w:r w:rsidR="005A4142">
        <w:t>,</w:t>
      </w:r>
      <w:r>
        <w:t xml:space="preserve"> the seventh month of reporting year 2015 (TIME_PERIOD=2015-</w:t>
      </w:r>
      <w:r w:rsidR="00E25F20">
        <w:t>M</w:t>
      </w:r>
      <w:r>
        <w:t>07) is covering data for January 2016.</w:t>
      </w:r>
    </w:p>
    <w:p w14:paraId="736C93F1" w14:textId="7A91D40B" w:rsidR="00116286" w:rsidRPr="003C6380" w:rsidRDefault="00743E7C" w:rsidP="00AC0F1C">
      <w:r>
        <w:t>I</w:t>
      </w:r>
      <w:r w:rsidR="00116286">
        <w:t xml:space="preserve">t </w:t>
      </w:r>
      <w:r w:rsidR="005A4142">
        <w:t xml:space="preserve">is </w:t>
      </w:r>
      <w:r w:rsidR="00116286">
        <w:t xml:space="preserve">clear in the graphical view that time series under case 2b should not be directly compared with time series under case 4. If </w:t>
      </w:r>
      <w:r w:rsidR="005A4142">
        <w:t xml:space="preserve">it is required </w:t>
      </w:r>
      <w:r w:rsidR="00116286">
        <w:t xml:space="preserve">to compare figures of the same time period, the 2015 observation of the </w:t>
      </w:r>
      <w:r w:rsidR="004A09D2">
        <w:t xml:space="preserve">type </w:t>
      </w:r>
      <w:r w:rsidR="00116286">
        <w:t xml:space="preserve">2b series </w:t>
      </w:r>
      <w:r w:rsidR="005A4142">
        <w:t>is</w:t>
      </w:r>
      <w:r w:rsidR="0081021F">
        <w:t xml:space="preserve"> compared </w:t>
      </w:r>
      <w:r w:rsidR="00116286">
        <w:t xml:space="preserve">with the 2016 figure of the </w:t>
      </w:r>
      <w:r w:rsidR="004A09D2">
        <w:t xml:space="preserve">type </w:t>
      </w:r>
      <w:r w:rsidR="00116286">
        <w:t>4 series.</w:t>
      </w:r>
      <w:r w:rsidR="00392283">
        <w:t xml:space="preserve"> Comparing a 2a series with others from the example </w:t>
      </w:r>
      <w:r w:rsidR="005A4142">
        <w:t xml:space="preserve">may </w:t>
      </w:r>
      <w:r w:rsidR="00392283">
        <w:t>be more complicated, because exact alignment of the timelines might not be possible without additional data.</w:t>
      </w:r>
      <w:r w:rsidR="005951D9">
        <w:t xml:space="preserve"> It is possible to </w:t>
      </w:r>
      <w:r w:rsidR="00486E07">
        <w:t xml:space="preserve">estimate </w:t>
      </w:r>
      <w:r w:rsidR="005951D9">
        <w:t>align</w:t>
      </w:r>
      <w:r w:rsidR="00486E07">
        <w:t>ed</w:t>
      </w:r>
      <w:r w:rsidR="005951D9">
        <w:t xml:space="preserve"> timelines by doing a time transformation using formulas</w:t>
      </w:r>
      <w:r w:rsidR="005A4142">
        <w:t>;</w:t>
      </w:r>
      <w:r w:rsidR="00486E07">
        <w:t xml:space="preserve"> for instance</w:t>
      </w:r>
      <w:r w:rsidR="005A4142">
        <w:t>,</w:t>
      </w:r>
      <w:r w:rsidR="00486E07">
        <w:t xml:space="preserve"> shifting the time series to comply with the calendar year</w:t>
      </w:r>
      <w:r w:rsidR="005951D9">
        <w:t>.</w:t>
      </w:r>
      <w:r w:rsidR="00B6437D">
        <w:t xml:space="preserve"> The methodological aspects of </w:t>
      </w:r>
      <w:r w:rsidR="005A4142">
        <w:t xml:space="preserve">time transformation </w:t>
      </w:r>
      <w:r w:rsidR="003F1CEE">
        <w:t>are</w:t>
      </w:r>
      <w:r w:rsidR="00B6437D">
        <w:t xml:space="preserve"> not part of </w:t>
      </w:r>
      <w:r w:rsidR="005A4142">
        <w:t xml:space="preserve">these </w:t>
      </w:r>
      <w:r w:rsidR="00B6437D">
        <w:t>guidelines.</w:t>
      </w:r>
      <w:r w:rsidR="005951D9">
        <w:t xml:space="preserve"> For coding </w:t>
      </w:r>
      <w:r w:rsidR="00B6437D">
        <w:t xml:space="preserve">the results of such </w:t>
      </w:r>
      <w:r w:rsidR="005951D9">
        <w:t>transformations, please refer to the guidelines on coding time transformations in SDMX</w:t>
      </w:r>
      <w:r w:rsidR="005951D9">
        <w:rPr>
          <w:rStyle w:val="FootnoteReference"/>
        </w:rPr>
        <w:footnoteReference w:id="2"/>
      </w:r>
      <w:r w:rsidR="005951D9">
        <w:t>.</w:t>
      </w:r>
    </w:p>
    <w:p w14:paraId="35C0478F" w14:textId="2F5DA3DF" w:rsidR="00C45D0F" w:rsidRDefault="00374D21" w:rsidP="00465874">
      <w:pPr>
        <w:pStyle w:val="Heading1"/>
        <w:numPr>
          <w:ilvl w:val="0"/>
          <w:numId w:val="10"/>
        </w:numPr>
      </w:pPr>
      <w:r>
        <w:t>SDMX Concepts for Non-Calendar Year Series</w:t>
      </w:r>
    </w:p>
    <w:p w14:paraId="09B3BBAB" w14:textId="0B8B5547" w:rsidR="005E1961" w:rsidRPr="00465874" w:rsidRDefault="005E1961">
      <w:pPr>
        <w:pStyle w:val="Heading2"/>
        <w:rPr>
          <w:i/>
        </w:rPr>
      </w:pPr>
      <w:r w:rsidRPr="00465874">
        <w:rPr>
          <w:i/>
        </w:rPr>
        <w:t>Start and end day</w:t>
      </w:r>
      <w:r w:rsidR="002F4CBE">
        <w:rPr>
          <w:i/>
        </w:rPr>
        <w:t xml:space="preserve"> coding</w:t>
      </w:r>
    </w:p>
    <w:p w14:paraId="66A2FF66" w14:textId="21BBF011" w:rsidR="005A551C" w:rsidRDefault="007F2765" w:rsidP="005E1961">
      <w:r>
        <w:t xml:space="preserve">In SDMX messages, the time period concept (concept ID </w:t>
      </w:r>
      <w:r w:rsidR="005E1961">
        <w:t>TIME_PERIOD</w:t>
      </w:r>
      <w:r>
        <w:t>)</w:t>
      </w:r>
      <w:r w:rsidR="005E1961">
        <w:t xml:space="preserve"> specifies the </w:t>
      </w:r>
      <w:r w:rsidR="005E1961">
        <w:rPr>
          <w:b/>
        </w:rPr>
        <w:t>reporting period</w:t>
      </w:r>
      <w:r w:rsidR="005E1961">
        <w:t>.</w:t>
      </w:r>
      <w:r>
        <w:t xml:space="preserve"> This reporting period, as </w:t>
      </w:r>
      <w:r w:rsidR="005A4142">
        <w:t>out</w:t>
      </w:r>
      <w:r>
        <w:t xml:space="preserve">lined above, </w:t>
      </w:r>
      <w:r w:rsidR="003F1CEE">
        <w:t>is in many cases not</w:t>
      </w:r>
      <w:r>
        <w:t xml:space="preserve"> aligned with the calendar year.</w:t>
      </w:r>
    </w:p>
    <w:p w14:paraId="7F7A17A0" w14:textId="304BB4AE" w:rsidR="005E1961" w:rsidRDefault="007F2765" w:rsidP="005E1961">
      <w:r>
        <w:t xml:space="preserve">To specify the calendar period that </w:t>
      </w:r>
      <w:r w:rsidR="003F1CEE">
        <w:t>a</w:t>
      </w:r>
      <w:r>
        <w:t xml:space="preserve"> reporting period is covering, the SDMX technical standard already defines an a</w:t>
      </w:r>
      <w:r w:rsidR="005E1961">
        <w:t>ttribute “reporting year start” on series level with format xs:</w:t>
      </w:r>
      <w:r w:rsidR="0006730A">
        <w:t>g</w:t>
      </w:r>
      <w:r w:rsidR="005E1961">
        <w:t>MonthDay</w:t>
      </w:r>
      <w:r w:rsidR="00441411">
        <w:rPr>
          <w:rStyle w:val="FootnoteReference"/>
        </w:rPr>
        <w:footnoteReference w:id="3"/>
      </w:r>
      <w:r>
        <w:t>. It</w:t>
      </w:r>
      <w:r w:rsidR="005E1961">
        <w:t xml:space="preserve"> gives a day and month when the reporti</w:t>
      </w:r>
      <w:r>
        <w:t>ng year starts. It is optional and if not provided the d</w:t>
      </w:r>
      <w:r w:rsidR="005E1961">
        <w:t xml:space="preserve">efault is </w:t>
      </w:r>
      <w:r>
        <w:t>1</w:t>
      </w:r>
      <w:r w:rsidRPr="007F2765">
        <w:rPr>
          <w:vertAlign w:val="superscript"/>
        </w:rPr>
        <w:t>st</w:t>
      </w:r>
      <w:r>
        <w:t xml:space="preserve"> January</w:t>
      </w:r>
      <w:r w:rsidR="005E1961">
        <w:t>.</w:t>
      </w:r>
      <w:r w:rsidR="005A551C">
        <w:t xml:space="preserve"> Using this attribute can cover cases 1, 2 and 3 from above. When added to a series, the attribute will specify on which day of the calendar year the reporting year starts.</w:t>
      </w:r>
    </w:p>
    <w:p w14:paraId="09E95794" w14:textId="379A5968" w:rsidR="005E1961" w:rsidRDefault="005A551C" w:rsidP="005E1961">
      <w:r>
        <w:t>This is not sufficient to cover case 4, because in this case the reporting year 2015 starts in 2014. In order to speci</w:t>
      </w:r>
      <w:r w:rsidR="00FC1D7B">
        <w:t>fy this case, a different attribute “reporting year end”</w:t>
      </w:r>
      <w:r w:rsidR="005E1961">
        <w:t xml:space="preserve"> </w:t>
      </w:r>
      <w:r w:rsidR="00FC1D7B">
        <w:t xml:space="preserve">should be used. It is also </w:t>
      </w:r>
      <w:r w:rsidR="005E1961">
        <w:t>on series level with format xs:</w:t>
      </w:r>
      <w:r w:rsidR="000C38F2">
        <w:t>g</w:t>
      </w:r>
      <w:r w:rsidR="005E1961">
        <w:t xml:space="preserve">MonthDay </w:t>
      </w:r>
      <w:r w:rsidR="00FC1D7B">
        <w:t xml:space="preserve">and </w:t>
      </w:r>
      <w:r w:rsidR="005E1961">
        <w:t>gives a day and month when the repor</w:t>
      </w:r>
      <w:r w:rsidR="00FC1D7B">
        <w:t>ting year ends. It is optional and if not provided the default is 31</w:t>
      </w:r>
      <w:r w:rsidR="00FC1D7B" w:rsidRPr="00FC1D7B">
        <w:rPr>
          <w:vertAlign w:val="superscript"/>
        </w:rPr>
        <w:t>st</w:t>
      </w:r>
      <w:r w:rsidR="00FC1D7B">
        <w:t xml:space="preserve"> December</w:t>
      </w:r>
      <w:r w:rsidR="005E1961">
        <w:t>.</w:t>
      </w:r>
    </w:p>
    <w:p w14:paraId="3764BAF5" w14:textId="3598FCA9" w:rsidR="000C38F2" w:rsidRDefault="000C38F2" w:rsidP="005E1961">
      <w:r>
        <w:t>The technical note (revision 1.0) suggest</w:t>
      </w:r>
      <w:r w:rsidR="005A4142">
        <w:t>s that</w:t>
      </w:r>
      <w:r>
        <w:t xml:space="preserve"> the attribute ID for reporting year start day to be REPORTING_YEAR_START_DAY. However, to maintain EDI compliance, it is suggested to use the IDs REPYEARSTART and REPYEAREND when defining DSDs.</w:t>
      </w:r>
    </w:p>
    <w:p w14:paraId="57D18562" w14:textId="2CA0067F" w:rsidR="005E1961" w:rsidRPr="00582CC4" w:rsidRDefault="005E1961" w:rsidP="005E1961">
      <w:r>
        <w:t xml:space="preserve">For any given series </w:t>
      </w:r>
      <w:r w:rsidRPr="00465874">
        <w:t xml:space="preserve">either start or end </w:t>
      </w:r>
      <w:r w:rsidR="00FC1D7B" w:rsidRPr="00465874">
        <w:t xml:space="preserve">day </w:t>
      </w:r>
      <w:r w:rsidRPr="00465874">
        <w:t>s</w:t>
      </w:r>
      <w:r>
        <w:t xml:space="preserve">hould be used, </w:t>
      </w:r>
      <w:r w:rsidR="003C648C" w:rsidRPr="00465874">
        <w:rPr>
          <w:u w:val="single"/>
        </w:rPr>
        <w:t xml:space="preserve">but </w:t>
      </w:r>
      <w:r w:rsidRPr="00465874">
        <w:rPr>
          <w:u w:val="single"/>
        </w:rPr>
        <w:t>not both</w:t>
      </w:r>
      <w:r>
        <w:t>.</w:t>
      </w:r>
      <w:r w:rsidR="00FC1D7B">
        <w:t xml:space="preserve"> This also implies that a reporting year will always have a duration of </w:t>
      </w:r>
      <w:r w:rsidR="004750B0">
        <w:t xml:space="preserve">one </w:t>
      </w:r>
      <w:r w:rsidR="00FC1D7B">
        <w:t>year. In case reporting years do not last exactly a year, refer to the ISO time interval specification described in the next chapter.</w:t>
      </w:r>
      <w:r w:rsidR="003B2F47" w:rsidRPr="003B2F47">
        <w:t xml:space="preserve"> </w:t>
      </w:r>
      <w:r w:rsidR="003B2F47">
        <w:t>It is also strongly recommended not to use 29</w:t>
      </w:r>
      <w:r w:rsidR="003B2F47">
        <w:rPr>
          <w:vertAlign w:val="superscript"/>
        </w:rPr>
        <w:t>th</w:t>
      </w:r>
      <w:r w:rsidR="003B2F47">
        <w:t xml:space="preserve"> February as either start or end date of the reporting year, since that might lead to undefined situations.</w:t>
      </w:r>
      <w:bookmarkStart w:id="0" w:name="_GoBack"/>
      <w:bookmarkEnd w:id="0"/>
    </w:p>
    <w:p w14:paraId="5A131543" w14:textId="4ABD2EE5" w:rsidR="0070037E" w:rsidRPr="00465874" w:rsidRDefault="0070037E">
      <w:pPr>
        <w:pStyle w:val="Heading2"/>
        <w:rPr>
          <w:i/>
        </w:rPr>
      </w:pPr>
      <w:r w:rsidRPr="00465874">
        <w:rPr>
          <w:i/>
        </w:rPr>
        <w:t>ISO 8601 time interval</w:t>
      </w:r>
    </w:p>
    <w:p w14:paraId="50015F8D" w14:textId="1874C3AE" w:rsidR="0070037E" w:rsidRPr="00347D74" w:rsidRDefault="00347D74" w:rsidP="00465874">
      <w:pPr>
        <w:keepNext/>
        <w:keepLines/>
        <w:rPr>
          <w:rFonts w:ascii="Arial" w:eastAsia="Times New Roman" w:hAnsi="Arial" w:cs="Arial"/>
          <w:color w:val="252525"/>
          <w:sz w:val="21"/>
          <w:szCs w:val="21"/>
          <w:lang w:eastAsia="en-GB"/>
        </w:rPr>
      </w:pPr>
      <w:r>
        <w:t xml:space="preserve">As </w:t>
      </w:r>
      <w:r w:rsidR="003C648C">
        <w:t>out</w:t>
      </w:r>
      <w:r>
        <w:t xml:space="preserve">lined above, in some cases reporting periods might not have the same duration as calendar periods. A crop year in agriculture </w:t>
      </w:r>
      <w:r w:rsidR="003C648C">
        <w:t xml:space="preserve">may </w:t>
      </w:r>
      <w:r>
        <w:t xml:space="preserve">only last </w:t>
      </w:r>
      <w:r w:rsidR="003C648C">
        <w:t xml:space="preserve">for </w:t>
      </w:r>
      <w:r>
        <w:t xml:space="preserve">a couple of months. To specify these periods on a more granular level, the SDMX technical standard suggests </w:t>
      </w:r>
      <w:r w:rsidR="00C27F3E">
        <w:t>using</w:t>
      </w:r>
      <w:r>
        <w:t xml:space="preserve"> the time intervals as defined by ISO 8601</w:t>
      </w:r>
      <w:r w:rsidRPr="00C5279D">
        <w:t xml:space="preserve">. </w:t>
      </w:r>
      <w:r w:rsidR="00E45220" w:rsidRPr="00C5279D">
        <w:t>ISO specifies</w:t>
      </w:r>
      <w:r w:rsidR="0070037E" w:rsidRPr="00C5279D">
        <w:t xml:space="preserve"> four ways to express a time interval</w:t>
      </w:r>
      <w:r w:rsidR="00E45220" w:rsidRPr="00347D74">
        <w:rPr>
          <w:rStyle w:val="FootnoteReference"/>
          <w:rFonts w:ascii="Arial" w:eastAsia="Times New Roman" w:hAnsi="Arial" w:cs="Arial"/>
          <w:color w:val="252525"/>
          <w:sz w:val="21"/>
          <w:szCs w:val="21"/>
          <w:lang w:eastAsia="en-GB"/>
        </w:rPr>
        <w:footnoteReference w:id="4"/>
      </w:r>
      <w:r w:rsidR="0070037E" w:rsidRPr="00347D74">
        <w:rPr>
          <w:rFonts w:ascii="Arial" w:eastAsia="Times New Roman" w:hAnsi="Arial" w:cs="Arial"/>
          <w:color w:val="252525"/>
          <w:sz w:val="21"/>
          <w:szCs w:val="21"/>
          <w:lang w:eastAsia="en-GB"/>
        </w:rPr>
        <w:t>:</w:t>
      </w:r>
    </w:p>
    <w:p w14:paraId="5FBB755E" w14:textId="77777777" w:rsidR="0070037E" w:rsidRPr="00465874" w:rsidRDefault="0070037E" w:rsidP="00465874">
      <w:pPr>
        <w:keepNext/>
        <w:keepLines/>
        <w:numPr>
          <w:ilvl w:val="0"/>
          <w:numId w:val="2"/>
        </w:numPr>
        <w:shd w:val="clear" w:color="auto" w:fill="FFFFFF"/>
        <w:spacing w:before="100" w:beforeAutospacing="1" w:after="24" w:line="336" w:lineRule="atLeast"/>
        <w:ind w:left="768"/>
      </w:pPr>
      <w:r w:rsidRPr="00465874">
        <w:t>Start and end, such as "2007-03-01T13:00:00Z/2008-05-11T15:30:00Z"</w:t>
      </w:r>
    </w:p>
    <w:p w14:paraId="35928C7D" w14:textId="77777777" w:rsidR="0070037E" w:rsidRPr="00465874" w:rsidRDefault="0070037E" w:rsidP="00465874">
      <w:pPr>
        <w:keepNext/>
        <w:keepLines/>
        <w:numPr>
          <w:ilvl w:val="0"/>
          <w:numId w:val="2"/>
        </w:numPr>
        <w:shd w:val="clear" w:color="auto" w:fill="FFFFFF"/>
        <w:spacing w:before="100" w:beforeAutospacing="1" w:after="24" w:line="336" w:lineRule="atLeast"/>
        <w:ind w:left="768"/>
      </w:pPr>
      <w:r w:rsidRPr="00465874">
        <w:t>Start and duration, such as "2007-03-01T13:00:00Z/P1Y2M10DT2H30M"</w:t>
      </w:r>
    </w:p>
    <w:p w14:paraId="52245C1E" w14:textId="77777777" w:rsidR="0070037E" w:rsidRPr="00465874" w:rsidRDefault="0070037E" w:rsidP="00465874">
      <w:pPr>
        <w:keepNext/>
        <w:keepLines/>
        <w:numPr>
          <w:ilvl w:val="0"/>
          <w:numId w:val="2"/>
        </w:numPr>
        <w:shd w:val="clear" w:color="auto" w:fill="FFFFFF"/>
        <w:spacing w:before="100" w:beforeAutospacing="1" w:after="24" w:line="336" w:lineRule="atLeast"/>
        <w:ind w:left="768"/>
      </w:pPr>
      <w:r w:rsidRPr="00465874">
        <w:t>Duration and end, such as "P1Y2M10DT2H30M/2008-05-11T15:30:00Z"</w:t>
      </w:r>
    </w:p>
    <w:p w14:paraId="57EEDA64" w14:textId="77777777" w:rsidR="0070037E" w:rsidRPr="00465874" w:rsidRDefault="0070037E" w:rsidP="0070037E">
      <w:pPr>
        <w:numPr>
          <w:ilvl w:val="0"/>
          <w:numId w:val="2"/>
        </w:numPr>
        <w:shd w:val="clear" w:color="auto" w:fill="FFFFFF"/>
        <w:spacing w:before="100" w:beforeAutospacing="1" w:after="24" w:line="336" w:lineRule="atLeast"/>
        <w:ind w:left="768"/>
      </w:pPr>
      <w:r w:rsidRPr="00465874">
        <w:t>Duration only, such as "P1Y2M10DT2H30M", with additional context information</w:t>
      </w:r>
    </w:p>
    <w:p w14:paraId="013D12F6" w14:textId="77777777" w:rsidR="0070037E" w:rsidRDefault="0070037E" w:rsidP="0070037E"/>
    <w:p w14:paraId="1CD299D0" w14:textId="5283B7B0" w:rsidR="00BA3BF1" w:rsidRDefault="00BA3BF1" w:rsidP="0070037E">
      <w:r>
        <w:t>An attribute time range (ID</w:t>
      </w:r>
      <w:r w:rsidR="002E2FE5">
        <w:t>:</w:t>
      </w:r>
      <w:r>
        <w:t xml:space="preserve">TIME_RANGE) is suggested </w:t>
      </w:r>
      <w:r w:rsidR="003C648C">
        <w:t xml:space="preserve">at the </w:t>
      </w:r>
      <w:r>
        <w:t xml:space="preserve">observation level to specify further in which particular time range a specific observation was collected. The series </w:t>
      </w:r>
      <w:r w:rsidR="003C648C">
        <w:t xml:space="preserve">will </w:t>
      </w:r>
      <w:r>
        <w:t xml:space="preserve">still specify when the reporting </w:t>
      </w:r>
      <w:r w:rsidR="003F1CEE">
        <w:t>period</w:t>
      </w:r>
      <w:r>
        <w:t xml:space="preserve"> starts or ends for the whole series and each observation can have a specific time range within that reporting </w:t>
      </w:r>
      <w:r w:rsidR="003F1CEE">
        <w:t>period</w:t>
      </w:r>
      <w:r>
        <w:t>.</w:t>
      </w:r>
      <w:r w:rsidR="0070037E">
        <w:t xml:space="preserve"> </w:t>
      </w:r>
      <w:r>
        <w:t>It is suggested for that case to use only option 1, the start and end date, and not the other options in SDMX context.</w:t>
      </w:r>
    </w:p>
    <w:p w14:paraId="6EB905F1" w14:textId="00F3CE14" w:rsidR="007066AD" w:rsidRDefault="00464A65" w:rsidP="00465874">
      <w:pPr>
        <w:pStyle w:val="Heading1"/>
        <w:numPr>
          <w:ilvl w:val="0"/>
          <w:numId w:val="10"/>
        </w:numPr>
      </w:pPr>
      <w:r>
        <w:t>Example</w:t>
      </w:r>
      <w:r w:rsidR="00BA3BF1">
        <w:t xml:space="preserve"> 1</w:t>
      </w:r>
      <w:r w:rsidR="007066AD">
        <w:t xml:space="preserve">: </w:t>
      </w:r>
      <w:r w:rsidR="004750B0">
        <w:t xml:space="preserve">Based on </w:t>
      </w:r>
      <w:r w:rsidR="007066AD">
        <w:t>National Accounts</w:t>
      </w:r>
      <w:r w:rsidR="004750B0">
        <w:t xml:space="preserve"> data exchange</w:t>
      </w:r>
    </w:p>
    <w:p w14:paraId="5BDA898C" w14:textId="59D51ACE" w:rsidR="003816E6" w:rsidRPr="003816E6" w:rsidRDefault="003816E6" w:rsidP="003816E6">
      <w:r>
        <w:t xml:space="preserve">Note that the SDMX </w:t>
      </w:r>
      <w:r w:rsidR="003C648C">
        <w:t xml:space="preserve">fragments </w:t>
      </w:r>
      <w:r>
        <w:t>shown in the example</w:t>
      </w:r>
      <w:r w:rsidR="003C648C">
        <w:t>s below</w:t>
      </w:r>
      <w:r>
        <w:t xml:space="preserve"> are not syntactically correct. They serve the purpose of explaining the issue and show the coding in a readable way</w:t>
      </w:r>
      <w:r w:rsidR="004750B0">
        <w:t xml:space="preserve"> (pseudo code)</w:t>
      </w:r>
      <w:r>
        <w:t>.</w:t>
      </w:r>
    </w:p>
    <w:p w14:paraId="4B25EFE0" w14:textId="07BDAA91" w:rsidR="007F0B6A" w:rsidRPr="00465874" w:rsidRDefault="00BA3BF1">
      <w:pPr>
        <w:pStyle w:val="Heading2"/>
        <w:rPr>
          <w:i/>
        </w:rPr>
      </w:pPr>
      <w:r w:rsidRPr="00465874">
        <w:rPr>
          <w:i/>
        </w:rPr>
        <w:t>Current NA definition</w:t>
      </w:r>
    </w:p>
    <w:p w14:paraId="2CE0F1F6" w14:textId="7C3DC86C" w:rsidR="00936CD1" w:rsidRDefault="00936CD1" w:rsidP="00936CD1">
      <w:r>
        <w:t xml:space="preserve">In the National Accounts </w:t>
      </w:r>
      <w:r w:rsidR="000901E0">
        <w:t>Data Structure Definitions</w:t>
      </w:r>
      <w:r w:rsidR="004750B0">
        <w:t>,</w:t>
      </w:r>
      <w:r w:rsidR="000901E0">
        <w:t xml:space="preserve"> </w:t>
      </w:r>
      <w:r>
        <w:t>fiscal year reporting was initially covered with the “reference period detail” attribute. This attribute is coded and only covers cases where a fiscal year starts on the first day of a given month. For other cases</w:t>
      </w:r>
      <w:r w:rsidR="003C648C">
        <w:t>,</w:t>
      </w:r>
      <w:r>
        <w:t xml:space="preserve"> </w:t>
      </w:r>
      <w:r w:rsidR="00D07EF8">
        <w:t>a</w:t>
      </w:r>
      <w:r>
        <w:t xml:space="preserve"> code </w:t>
      </w:r>
      <w:r w:rsidR="00D07EF8">
        <w:t>for “other definition”</w:t>
      </w:r>
      <w:r>
        <w:t xml:space="preserve"> was introduced.</w:t>
      </w:r>
    </w:p>
    <w:p w14:paraId="12452E48" w14:textId="60D06008" w:rsidR="00936CD1" w:rsidRDefault="00936CD1" w:rsidP="00936CD1">
      <w:r>
        <w:t>The code list for “reference period detail”</w:t>
      </w:r>
      <w:r w:rsidR="00CE4266">
        <w:t xml:space="preserve"> </w:t>
      </w:r>
      <w:r w:rsidR="003C648C">
        <w:t xml:space="preserve">previously </w:t>
      </w:r>
      <w:r w:rsidR="00CE4266">
        <w:t xml:space="preserve">used in the National Accounts DSDs </w:t>
      </w:r>
      <w:r>
        <w:t>is</w:t>
      </w:r>
      <w:r w:rsidR="0081491E">
        <w:t xml:space="preserve"> as follows</w:t>
      </w:r>
      <w:r>
        <w:t>:</w:t>
      </w:r>
    </w:p>
    <w:tbl>
      <w:tblPr>
        <w:tblW w:w="5952" w:type="dxa"/>
        <w:tblLook w:val="04A0" w:firstRow="1" w:lastRow="0" w:firstColumn="1" w:lastColumn="0" w:noHBand="0" w:noVBand="1"/>
      </w:tblPr>
      <w:tblGrid>
        <w:gridCol w:w="1036"/>
        <w:gridCol w:w="4916"/>
      </w:tblGrid>
      <w:tr w:rsidR="003F1CEE" w:rsidRPr="003F1CEE" w14:paraId="4B12AF43" w14:textId="77777777" w:rsidTr="003F1CEE">
        <w:trPr>
          <w:trHeight w:val="230"/>
        </w:trPr>
        <w:tc>
          <w:tcPr>
            <w:tcW w:w="1036" w:type="dxa"/>
            <w:tcBorders>
              <w:top w:val="nil"/>
              <w:left w:val="nil"/>
              <w:bottom w:val="single" w:sz="4" w:space="0" w:color="auto"/>
              <w:right w:val="nil"/>
            </w:tcBorders>
            <w:shd w:val="clear" w:color="auto" w:fill="auto"/>
            <w:noWrap/>
            <w:hideMark/>
          </w:tcPr>
          <w:p w14:paraId="52ACA8E9" w14:textId="77777777" w:rsidR="003F1CEE" w:rsidRPr="003F1CEE" w:rsidRDefault="003F1CEE" w:rsidP="003F1CEE">
            <w:pPr>
              <w:jc w:val="left"/>
              <w:rPr>
                <w:rFonts w:ascii="Arial" w:eastAsia="Times New Roman" w:hAnsi="Arial" w:cs="Arial"/>
                <w:b/>
                <w:bCs/>
                <w:sz w:val="16"/>
                <w:szCs w:val="16"/>
                <w:lang w:eastAsia="en-GB"/>
              </w:rPr>
            </w:pPr>
            <w:r w:rsidRPr="003F1CEE">
              <w:rPr>
                <w:rFonts w:ascii="Arial" w:eastAsia="Times New Roman" w:hAnsi="Arial" w:cs="Arial"/>
                <w:b/>
                <w:bCs/>
                <w:sz w:val="16"/>
                <w:szCs w:val="16"/>
                <w:lang w:eastAsia="en-GB"/>
              </w:rPr>
              <w:t>Code</w:t>
            </w:r>
          </w:p>
        </w:tc>
        <w:tc>
          <w:tcPr>
            <w:tcW w:w="4916" w:type="dxa"/>
            <w:tcBorders>
              <w:top w:val="nil"/>
              <w:left w:val="nil"/>
              <w:bottom w:val="single" w:sz="4" w:space="0" w:color="auto"/>
              <w:right w:val="nil"/>
            </w:tcBorders>
            <w:shd w:val="clear" w:color="auto" w:fill="auto"/>
            <w:noWrap/>
            <w:hideMark/>
          </w:tcPr>
          <w:p w14:paraId="44D8C537" w14:textId="77777777" w:rsidR="003F1CEE" w:rsidRPr="003F1CEE" w:rsidRDefault="003F1CEE" w:rsidP="003F1CEE">
            <w:pPr>
              <w:spacing w:after="0"/>
              <w:jc w:val="left"/>
              <w:rPr>
                <w:rFonts w:ascii="Arial" w:eastAsia="Times New Roman" w:hAnsi="Arial" w:cs="Arial"/>
                <w:b/>
                <w:bCs/>
                <w:sz w:val="16"/>
                <w:szCs w:val="16"/>
                <w:lang w:eastAsia="en-GB"/>
              </w:rPr>
            </w:pPr>
            <w:r w:rsidRPr="003F1CEE">
              <w:rPr>
                <w:rFonts w:ascii="Arial" w:eastAsia="Times New Roman" w:hAnsi="Arial" w:cs="Arial"/>
                <w:b/>
                <w:bCs/>
                <w:sz w:val="16"/>
                <w:szCs w:val="16"/>
                <w:lang w:eastAsia="en-GB"/>
              </w:rPr>
              <w:t>Description</w:t>
            </w:r>
          </w:p>
        </w:tc>
      </w:tr>
      <w:tr w:rsidR="003F1CEE" w:rsidRPr="003F1CEE" w14:paraId="7A278923" w14:textId="77777777" w:rsidTr="003F1CEE">
        <w:trPr>
          <w:trHeight w:val="230"/>
        </w:trPr>
        <w:tc>
          <w:tcPr>
            <w:tcW w:w="1036" w:type="dxa"/>
            <w:tcBorders>
              <w:top w:val="nil"/>
              <w:left w:val="nil"/>
              <w:bottom w:val="nil"/>
              <w:right w:val="nil"/>
            </w:tcBorders>
            <w:shd w:val="clear" w:color="auto" w:fill="auto"/>
            <w:noWrap/>
            <w:vAlign w:val="bottom"/>
            <w:hideMark/>
          </w:tcPr>
          <w:p w14:paraId="26DA86D7" w14:textId="77777777" w:rsidR="003F1CEE" w:rsidRPr="003F1CEE" w:rsidRDefault="003F1CEE" w:rsidP="003F1CEE">
            <w:pPr>
              <w:spacing w:after="0"/>
              <w:jc w:val="left"/>
              <w:rPr>
                <w:rFonts w:ascii="Arial" w:eastAsia="Times New Roman" w:hAnsi="Arial" w:cs="Arial"/>
                <w:sz w:val="16"/>
                <w:szCs w:val="16"/>
                <w:lang w:eastAsia="en-GB"/>
              </w:rPr>
            </w:pPr>
            <w:r w:rsidRPr="003F1CEE">
              <w:rPr>
                <w:rFonts w:ascii="Arial" w:eastAsia="Times New Roman" w:hAnsi="Arial" w:cs="Arial"/>
                <w:sz w:val="16"/>
                <w:szCs w:val="16"/>
                <w:lang w:eastAsia="en-GB"/>
              </w:rPr>
              <w:t>C</w:t>
            </w:r>
          </w:p>
        </w:tc>
        <w:tc>
          <w:tcPr>
            <w:tcW w:w="4916" w:type="dxa"/>
            <w:tcBorders>
              <w:top w:val="nil"/>
              <w:left w:val="nil"/>
              <w:bottom w:val="nil"/>
              <w:right w:val="nil"/>
            </w:tcBorders>
            <w:shd w:val="clear" w:color="auto" w:fill="auto"/>
            <w:noWrap/>
            <w:vAlign w:val="bottom"/>
            <w:hideMark/>
          </w:tcPr>
          <w:p w14:paraId="2873B65B" w14:textId="77777777" w:rsidR="003F1CEE" w:rsidRPr="003F1CEE" w:rsidRDefault="003F1CEE" w:rsidP="003F1CEE">
            <w:pPr>
              <w:spacing w:after="0"/>
              <w:jc w:val="left"/>
              <w:rPr>
                <w:rFonts w:ascii="Arial" w:eastAsia="Times New Roman" w:hAnsi="Arial" w:cs="Arial"/>
                <w:sz w:val="16"/>
                <w:szCs w:val="16"/>
                <w:lang w:eastAsia="en-GB"/>
              </w:rPr>
            </w:pPr>
            <w:r w:rsidRPr="003F1CEE">
              <w:rPr>
                <w:rFonts w:ascii="Arial" w:eastAsia="Times New Roman" w:hAnsi="Arial" w:cs="Arial"/>
                <w:sz w:val="16"/>
                <w:szCs w:val="16"/>
                <w:lang w:eastAsia="en-GB"/>
              </w:rPr>
              <w:t>Calendar year</w:t>
            </w:r>
          </w:p>
        </w:tc>
      </w:tr>
      <w:tr w:rsidR="003F1CEE" w:rsidRPr="003F1CEE" w14:paraId="0FE591E9" w14:textId="77777777" w:rsidTr="003F1CEE">
        <w:trPr>
          <w:trHeight w:val="230"/>
        </w:trPr>
        <w:tc>
          <w:tcPr>
            <w:tcW w:w="1036" w:type="dxa"/>
            <w:tcBorders>
              <w:top w:val="nil"/>
              <w:left w:val="nil"/>
              <w:bottom w:val="nil"/>
              <w:right w:val="nil"/>
            </w:tcBorders>
            <w:shd w:val="clear" w:color="auto" w:fill="auto"/>
            <w:noWrap/>
            <w:vAlign w:val="bottom"/>
            <w:hideMark/>
          </w:tcPr>
          <w:p w14:paraId="59C4F9E0" w14:textId="77777777" w:rsidR="003F1CEE" w:rsidRPr="003F1CEE" w:rsidRDefault="003F1CEE" w:rsidP="003F1CEE">
            <w:pPr>
              <w:spacing w:after="0"/>
              <w:jc w:val="left"/>
              <w:rPr>
                <w:rFonts w:ascii="Arial" w:eastAsia="Times New Roman" w:hAnsi="Arial" w:cs="Arial"/>
                <w:sz w:val="16"/>
                <w:szCs w:val="16"/>
                <w:lang w:eastAsia="en-GB"/>
              </w:rPr>
            </w:pPr>
            <w:r w:rsidRPr="003F1CEE">
              <w:rPr>
                <w:rFonts w:ascii="Arial" w:eastAsia="Times New Roman" w:hAnsi="Arial" w:cs="Arial"/>
                <w:sz w:val="16"/>
                <w:szCs w:val="16"/>
                <w:lang w:eastAsia="en-GB"/>
              </w:rPr>
              <w:t>F_O</w:t>
            </w:r>
          </w:p>
        </w:tc>
        <w:tc>
          <w:tcPr>
            <w:tcW w:w="4916" w:type="dxa"/>
            <w:tcBorders>
              <w:top w:val="nil"/>
              <w:left w:val="nil"/>
              <w:bottom w:val="nil"/>
              <w:right w:val="nil"/>
            </w:tcBorders>
            <w:shd w:val="clear" w:color="auto" w:fill="auto"/>
            <w:noWrap/>
            <w:vAlign w:val="bottom"/>
            <w:hideMark/>
          </w:tcPr>
          <w:p w14:paraId="74B2F172" w14:textId="77777777" w:rsidR="003F1CEE" w:rsidRPr="003F1CEE" w:rsidRDefault="003F1CEE" w:rsidP="003F1CEE">
            <w:pPr>
              <w:spacing w:after="0"/>
              <w:jc w:val="left"/>
              <w:rPr>
                <w:rFonts w:ascii="Arial" w:eastAsia="Times New Roman" w:hAnsi="Arial" w:cs="Arial"/>
                <w:sz w:val="16"/>
                <w:szCs w:val="16"/>
                <w:lang w:eastAsia="en-GB"/>
              </w:rPr>
            </w:pPr>
            <w:r w:rsidRPr="003F1CEE">
              <w:rPr>
                <w:rFonts w:ascii="Arial" w:eastAsia="Times New Roman" w:hAnsi="Arial" w:cs="Arial"/>
                <w:sz w:val="16"/>
                <w:szCs w:val="16"/>
                <w:lang w:eastAsia="en-GB"/>
              </w:rPr>
              <w:t>Fiscal year (other definition)</w:t>
            </w:r>
          </w:p>
        </w:tc>
      </w:tr>
      <w:tr w:rsidR="003F1CEE" w:rsidRPr="003F1CEE" w14:paraId="1D74FB9F" w14:textId="77777777" w:rsidTr="003F1CEE">
        <w:trPr>
          <w:trHeight w:val="230"/>
        </w:trPr>
        <w:tc>
          <w:tcPr>
            <w:tcW w:w="1036" w:type="dxa"/>
            <w:tcBorders>
              <w:top w:val="nil"/>
              <w:left w:val="nil"/>
              <w:bottom w:val="nil"/>
              <w:right w:val="nil"/>
            </w:tcBorders>
            <w:shd w:val="clear" w:color="auto" w:fill="auto"/>
            <w:noWrap/>
            <w:vAlign w:val="bottom"/>
            <w:hideMark/>
          </w:tcPr>
          <w:p w14:paraId="751B55E8" w14:textId="77777777" w:rsidR="003F1CEE" w:rsidRPr="003F1CEE" w:rsidRDefault="003F1CEE" w:rsidP="003F1CEE">
            <w:pPr>
              <w:spacing w:after="0"/>
              <w:jc w:val="left"/>
              <w:rPr>
                <w:rFonts w:ascii="Arial" w:eastAsia="Times New Roman" w:hAnsi="Arial" w:cs="Arial"/>
                <w:sz w:val="16"/>
                <w:szCs w:val="16"/>
                <w:lang w:eastAsia="en-GB"/>
              </w:rPr>
            </w:pPr>
            <w:r w:rsidRPr="003F1CEE">
              <w:rPr>
                <w:rFonts w:ascii="Arial" w:eastAsia="Times New Roman" w:hAnsi="Arial" w:cs="Arial"/>
                <w:sz w:val="16"/>
                <w:szCs w:val="16"/>
                <w:lang w:eastAsia="en-GB"/>
              </w:rPr>
              <w:t>F02</w:t>
            </w:r>
          </w:p>
        </w:tc>
        <w:tc>
          <w:tcPr>
            <w:tcW w:w="4916" w:type="dxa"/>
            <w:tcBorders>
              <w:top w:val="nil"/>
              <w:left w:val="nil"/>
              <w:bottom w:val="nil"/>
              <w:right w:val="nil"/>
            </w:tcBorders>
            <w:shd w:val="clear" w:color="auto" w:fill="auto"/>
            <w:noWrap/>
            <w:vAlign w:val="bottom"/>
            <w:hideMark/>
          </w:tcPr>
          <w:p w14:paraId="34BBA350" w14:textId="77777777" w:rsidR="003F1CEE" w:rsidRPr="003F1CEE" w:rsidRDefault="003F1CEE" w:rsidP="003F1CEE">
            <w:pPr>
              <w:spacing w:after="0"/>
              <w:jc w:val="left"/>
              <w:rPr>
                <w:rFonts w:ascii="Arial" w:eastAsia="Times New Roman" w:hAnsi="Arial" w:cs="Arial"/>
                <w:sz w:val="16"/>
                <w:szCs w:val="16"/>
                <w:lang w:eastAsia="en-GB"/>
              </w:rPr>
            </w:pPr>
            <w:r w:rsidRPr="003F1CEE">
              <w:rPr>
                <w:rFonts w:ascii="Arial" w:eastAsia="Times New Roman" w:hAnsi="Arial" w:cs="Arial"/>
                <w:sz w:val="16"/>
                <w:szCs w:val="16"/>
                <w:lang w:eastAsia="en-GB"/>
              </w:rPr>
              <w:t>Fiscal year starting in February</w:t>
            </w:r>
          </w:p>
        </w:tc>
      </w:tr>
      <w:tr w:rsidR="003F1CEE" w:rsidRPr="003F1CEE" w14:paraId="00FB87A4" w14:textId="77777777" w:rsidTr="003F1CEE">
        <w:trPr>
          <w:trHeight w:val="230"/>
        </w:trPr>
        <w:tc>
          <w:tcPr>
            <w:tcW w:w="1036" w:type="dxa"/>
            <w:tcBorders>
              <w:top w:val="nil"/>
              <w:left w:val="nil"/>
              <w:bottom w:val="nil"/>
              <w:right w:val="nil"/>
            </w:tcBorders>
            <w:shd w:val="clear" w:color="auto" w:fill="auto"/>
            <w:noWrap/>
            <w:vAlign w:val="bottom"/>
            <w:hideMark/>
          </w:tcPr>
          <w:p w14:paraId="2BE5C826" w14:textId="77777777" w:rsidR="003F1CEE" w:rsidRPr="003F1CEE" w:rsidRDefault="003F1CEE" w:rsidP="003F1CEE">
            <w:pPr>
              <w:spacing w:after="0"/>
              <w:jc w:val="left"/>
              <w:rPr>
                <w:rFonts w:ascii="Arial" w:eastAsia="Times New Roman" w:hAnsi="Arial" w:cs="Arial"/>
                <w:sz w:val="16"/>
                <w:szCs w:val="16"/>
                <w:lang w:eastAsia="en-GB"/>
              </w:rPr>
            </w:pPr>
            <w:r w:rsidRPr="003F1CEE">
              <w:rPr>
                <w:rFonts w:ascii="Arial" w:eastAsia="Times New Roman" w:hAnsi="Arial" w:cs="Arial"/>
                <w:sz w:val="16"/>
                <w:szCs w:val="16"/>
                <w:lang w:eastAsia="en-GB"/>
              </w:rPr>
              <w:t>F03</w:t>
            </w:r>
          </w:p>
        </w:tc>
        <w:tc>
          <w:tcPr>
            <w:tcW w:w="4916" w:type="dxa"/>
            <w:tcBorders>
              <w:top w:val="nil"/>
              <w:left w:val="nil"/>
              <w:bottom w:val="nil"/>
              <w:right w:val="nil"/>
            </w:tcBorders>
            <w:shd w:val="clear" w:color="auto" w:fill="auto"/>
            <w:noWrap/>
            <w:vAlign w:val="bottom"/>
            <w:hideMark/>
          </w:tcPr>
          <w:p w14:paraId="293C14ED" w14:textId="77777777" w:rsidR="003F1CEE" w:rsidRPr="003F1CEE" w:rsidRDefault="003F1CEE" w:rsidP="003F1CEE">
            <w:pPr>
              <w:spacing w:after="0"/>
              <w:jc w:val="left"/>
              <w:rPr>
                <w:rFonts w:ascii="Arial" w:eastAsia="Times New Roman" w:hAnsi="Arial" w:cs="Arial"/>
                <w:sz w:val="16"/>
                <w:szCs w:val="16"/>
                <w:lang w:eastAsia="en-GB"/>
              </w:rPr>
            </w:pPr>
            <w:r w:rsidRPr="003F1CEE">
              <w:rPr>
                <w:rFonts w:ascii="Arial" w:eastAsia="Times New Roman" w:hAnsi="Arial" w:cs="Arial"/>
                <w:sz w:val="16"/>
                <w:szCs w:val="16"/>
                <w:lang w:eastAsia="en-GB"/>
              </w:rPr>
              <w:t>Fiscal year starting in March</w:t>
            </w:r>
          </w:p>
        </w:tc>
      </w:tr>
      <w:tr w:rsidR="003F1CEE" w:rsidRPr="003F1CEE" w14:paraId="24C8F995" w14:textId="77777777" w:rsidTr="003F1CEE">
        <w:trPr>
          <w:trHeight w:val="230"/>
        </w:trPr>
        <w:tc>
          <w:tcPr>
            <w:tcW w:w="1036" w:type="dxa"/>
            <w:tcBorders>
              <w:top w:val="nil"/>
              <w:left w:val="nil"/>
              <w:bottom w:val="nil"/>
              <w:right w:val="nil"/>
            </w:tcBorders>
            <w:shd w:val="clear" w:color="auto" w:fill="auto"/>
            <w:noWrap/>
            <w:vAlign w:val="bottom"/>
            <w:hideMark/>
          </w:tcPr>
          <w:p w14:paraId="4C8F5341" w14:textId="77777777" w:rsidR="003F1CEE" w:rsidRPr="003F1CEE" w:rsidRDefault="003F1CEE" w:rsidP="003F1CEE">
            <w:pPr>
              <w:spacing w:after="0"/>
              <w:jc w:val="left"/>
              <w:rPr>
                <w:rFonts w:ascii="Arial" w:eastAsia="Times New Roman" w:hAnsi="Arial" w:cs="Arial"/>
                <w:sz w:val="16"/>
                <w:szCs w:val="16"/>
                <w:lang w:eastAsia="en-GB"/>
              </w:rPr>
            </w:pPr>
            <w:r w:rsidRPr="003F1CEE">
              <w:rPr>
                <w:rFonts w:ascii="Arial" w:eastAsia="Times New Roman" w:hAnsi="Arial" w:cs="Arial"/>
                <w:sz w:val="16"/>
                <w:szCs w:val="16"/>
                <w:lang w:eastAsia="en-GB"/>
              </w:rPr>
              <w:t>F04</w:t>
            </w:r>
          </w:p>
        </w:tc>
        <w:tc>
          <w:tcPr>
            <w:tcW w:w="4916" w:type="dxa"/>
            <w:tcBorders>
              <w:top w:val="nil"/>
              <w:left w:val="nil"/>
              <w:bottom w:val="nil"/>
              <w:right w:val="nil"/>
            </w:tcBorders>
            <w:shd w:val="clear" w:color="auto" w:fill="auto"/>
            <w:noWrap/>
            <w:vAlign w:val="bottom"/>
            <w:hideMark/>
          </w:tcPr>
          <w:p w14:paraId="3179B2B1" w14:textId="77777777" w:rsidR="003F1CEE" w:rsidRPr="003F1CEE" w:rsidRDefault="003F1CEE" w:rsidP="003F1CEE">
            <w:pPr>
              <w:spacing w:after="0"/>
              <w:jc w:val="left"/>
              <w:rPr>
                <w:rFonts w:ascii="Arial" w:eastAsia="Times New Roman" w:hAnsi="Arial" w:cs="Arial"/>
                <w:sz w:val="16"/>
                <w:szCs w:val="16"/>
                <w:lang w:eastAsia="en-GB"/>
              </w:rPr>
            </w:pPr>
            <w:r w:rsidRPr="003F1CEE">
              <w:rPr>
                <w:rFonts w:ascii="Arial" w:eastAsia="Times New Roman" w:hAnsi="Arial" w:cs="Arial"/>
                <w:sz w:val="16"/>
                <w:szCs w:val="16"/>
                <w:lang w:eastAsia="en-GB"/>
              </w:rPr>
              <w:t>Fiscal year starting in April</w:t>
            </w:r>
          </w:p>
        </w:tc>
      </w:tr>
      <w:tr w:rsidR="003F1CEE" w:rsidRPr="003F1CEE" w14:paraId="50D1517E" w14:textId="77777777" w:rsidTr="003F1CEE">
        <w:trPr>
          <w:trHeight w:val="230"/>
        </w:trPr>
        <w:tc>
          <w:tcPr>
            <w:tcW w:w="1036" w:type="dxa"/>
            <w:tcBorders>
              <w:top w:val="nil"/>
              <w:left w:val="nil"/>
              <w:bottom w:val="nil"/>
              <w:right w:val="nil"/>
            </w:tcBorders>
            <w:shd w:val="clear" w:color="auto" w:fill="auto"/>
            <w:noWrap/>
            <w:vAlign w:val="bottom"/>
            <w:hideMark/>
          </w:tcPr>
          <w:p w14:paraId="4D1B9555" w14:textId="77777777" w:rsidR="003F1CEE" w:rsidRPr="003F1CEE" w:rsidRDefault="003F1CEE" w:rsidP="003F1CEE">
            <w:pPr>
              <w:spacing w:after="0"/>
              <w:jc w:val="left"/>
              <w:rPr>
                <w:rFonts w:ascii="Arial" w:eastAsia="Times New Roman" w:hAnsi="Arial" w:cs="Arial"/>
                <w:sz w:val="16"/>
                <w:szCs w:val="16"/>
                <w:lang w:eastAsia="en-GB"/>
              </w:rPr>
            </w:pPr>
            <w:r w:rsidRPr="003F1CEE">
              <w:rPr>
                <w:rFonts w:ascii="Arial" w:eastAsia="Times New Roman" w:hAnsi="Arial" w:cs="Arial"/>
                <w:sz w:val="16"/>
                <w:szCs w:val="16"/>
                <w:lang w:eastAsia="en-GB"/>
              </w:rPr>
              <w:t>F05</w:t>
            </w:r>
          </w:p>
        </w:tc>
        <w:tc>
          <w:tcPr>
            <w:tcW w:w="4916" w:type="dxa"/>
            <w:tcBorders>
              <w:top w:val="nil"/>
              <w:left w:val="nil"/>
              <w:bottom w:val="nil"/>
              <w:right w:val="nil"/>
            </w:tcBorders>
            <w:shd w:val="clear" w:color="auto" w:fill="auto"/>
            <w:noWrap/>
            <w:vAlign w:val="bottom"/>
            <w:hideMark/>
          </w:tcPr>
          <w:p w14:paraId="363CAD4E" w14:textId="77777777" w:rsidR="003F1CEE" w:rsidRPr="003F1CEE" w:rsidRDefault="003F1CEE" w:rsidP="003F1CEE">
            <w:pPr>
              <w:spacing w:after="0"/>
              <w:jc w:val="left"/>
              <w:rPr>
                <w:rFonts w:ascii="Arial" w:eastAsia="Times New Roman" w:hAnsi="Arial" w:cs="Arial"/>
                <w:sz w:val="16"/>
                <w:szCs w:val="16"/>
                <w:lang w:eastAsia="en-GB"/>
              </w:rPr>
            </w:pPr>
            <w:r w:rsidRPr="003F1CEE">
              <w:rPr>
                <w:rFonts w:ascii="Arial" w:eastAsia="Times New Roman" w:hAnsi="Arial" w:cs="Arial"/>
                <w:sz w:val="16"/>
                <w:szCs w:val="16"/>
                <w:lang w:eastAsia="en-GB"/>
              </w:rPr>
              <w:t>Fiscal year starting in May</w:t>
            </w:r>
          </w:p>
        </w:tc>
      </w:tr>
      <w:tr w:rsidR="003F1CEE" w:rsidRPr="003F1CEE" w14:paraId="4F7C63A0" w14:textId="77777777" w:rsidTr="003F1CEE">
        <w:trPr>
          <w:trHeight w:val="230"/>
        </w:trPr>
        <w:tc>
          <w:tcPr>
            <w:tcW w:w="1036" w:type="dxa"/>
            <w:tcBorders>
              <w:top w:val="nil"/>
              <w:left w:val="nil"/>
              <w:bottom w:val="nil"/>
              <w:right w:val="nil"/>
            </w:tcBorders>
            <w:shd w:val="clear" w:color="auto" w:fill="auto"/>
            <w:noWrap/>
            <w:vAlign w:val="bottom"/>
            <w:hideMark/>
          </w:tcPr>
          <w:p w14:paraId="0930258B" w14:textId="77777777" w:rsidR="003F1CEE" w:rsidRPr="003F1CEE" w:rsidRDefault="003F1CEE" w:rsidP="003F1CEE">
            <w:pPr>
              <w:spacing w:after="0"/>
              <w:jc w:val="left"/>
              <w:rPr>
                <w:rFonts w:ascii="Arial" w:eastAsia="Times New Roman" w:hAnsi="Arial" w:cs="Arial"/>
                <w:sz w:val="16"/>
                <w:szCs w:val="16"/>
                <w:lang w:eastAsia="en-GB"/>
              </w:rPr>
            </w:pPr>
            <w:r w:rsidRPr="003F1CEE">
              <w:rPr>
                <w:rFonts w:ascii="Arial" w:eastAsia="Times New Roman" w:hAnsi="Arial" w:cs="Arial"/>
                <w:sz w:val="16"/>
                <w:szCs w:val="16"/>
                <w:lang w:eastAsia="en-GB"/>
              </w:rPr>
              <w:t>F06</w:t>
            </w:r>
          </w:p>
        </w:tc>
        <w:tc>
          <w:tcPr>
            <w:tcW w:w="4916" w:type="dxa"/>
            <w:tcBorders>
              <w:top w:val="nil"/>
              <w:left w:val="nil"/>
              <w:bottom w:val="nil"/>
              <w:right w:val="nil"/>
            </w:tcBorders>
            <w:shd w:val="clear" w:color="auto" w:fill="auto"/>
            <w:noWrap/>
            <w:vAlign w:val="bottom"/>
            <w:hideMark/>
          </w:tcPr>
          <w:p w14:paraId="171D0603" w14:textId="77777777" w:rsidR="003F1CEE" w:rsidRPr="003F1CEE" w:rsidRDefault="003F1CEE" w:rsidP="003F1CEE">
            <w:pPr>
              <w:spacing w:after="0"/>
              <w:jc w:val="left"/>
              <w:rPr>
                <w:rFonts w:ascii="Arial" w:eastAsia="Times New Roman" w:hAnsi="Arial" w:cs="Arial"/>
                <w:sz w:val="16"/>
                <w:szCs w:val="16"/>
                <w:lang w:eastAsia="en-GB"/>
              </w:rPr>
            </w:pPr>
            <w:r w:rsidRPr="003F1CEE">
              <w:rPr>
                <w:rFonts w:ascii="Arial" w:eastAsia="Times New Roman" w:hAnsi="Arial" w:cs="Arial"/>
                <w:sz w:val="16"/>
                <w:szCs w:val="16"/>
                <w:lang w:eastAsia="en-GB"/>
              </w:rPr>
              <w:t>Fiscal year starting in June</w:t>
            </w:r>
          </w:p>
        </w:tc>
      </w:tr>
      <w:tr w:rsidR="003F1CEE" w:rsidRPr="003F1CEE" w14:paraId="1C1A2357" w14:textId="77777777" w:rsidTr="003F1CEE">
        <w:trPr>
          <w:trHeight w:val="230"/>
        </w:trPr>
        <w:tc>
          <w:tcPr>
            <w:tcW w:w="1036" w:type="dxa"/>
            <w:tcBorders>
              <w:top w:val="nil"/>
              <w:left w:val="nil"/>
              <w:bottom w:val="nil"/>
              <w:right w:val="nil"/>
            </w:tcBorders>
            <w:shd w:val="clear" w:color="auto" w:fill="auto"/>
            <w:noWrap/>
            <w:vAlign w:val="bottom"/>
            <w:hideMark/>
          </w:tcPr>
          <w:p w14:paraId="7206D65A" w14:textId="77777777" w:rsidR="003F1CEE" w:rsidRPr="003F1CEE" w:rsidRDefault="003F1CEE" w:rsidP="003F1CEE">
            <w:pPr>
              <w:spacing w:after="0"/>
              <w:jc w:val="left"/>
              <w:rPr>
                <w:rFonts w:ascii="Arial" w:eastAsia="Times New Roman" w:hAnsi="Arial" w:cs="Arial"/>
                <w:sz w:val="16"/>
                <w:szCs w:val="16"/>
                <w:lang w:eastAsia="en-GB"/>
              </w:rPr>
            </w:pPr>
            <w:r w:rsidRPr="003F1CEE">
              <w:rPr>
                <w:rFonts w:ascii="Arial" w:eastAsia="Times New Roman" w:hAnsi="Arial" w:cs="Arial"/>
                <w:sz w:val="16"/>
                <w:szCs w:val="16"/>
                <w:lang w:eastAsia="en-GB"/>
              </w:rPr>
              <w:t>F07</w:t>
            </w:r>
          </w:p>
        </w:tc>
        <w:tc>
          <w:tcPr>
            <w:tcW w:w="4916" w:type="dxa"/>
            <w:tcBorders>
              <w:top w:val="nil"/>
              <w:left w:val="nil"/>
              <w:bottom w:val="nil"/>
              <w:right w:val="nil"/>
            </w:tcBorders>
            <w:shd w:val="clear" w:color="auto" w:fill="auto"/>
            <w:noWrap/>
            <w:vAlign w:val="bottom"/>
            <w:hideMark/>
          </w:tcPr>
          <w:p w14:paraId="0B5A23C0" w14:textId="77777777" w:rsidR="003F1CEE" w:rsidRPr="003F1CEE" w:rsidRDefault="003F1CEE" w:rsidP="003F1CEE">
            <w:pPr>
              <w:spacing w:after="0"/>
              <w:jc w:val="left"/>
              <w:rPr>
                <w:rFonts w:ascii="Arial" w:eastAsia="Times New Roman" w:hAnsi="Arial" w:cs="Arial"/>
                <w:sz w:val="16"/>
                <w:szCs w:val="16"/>
                <w:lang w:eastAsia="en-GB"/>
              </w:rPr>
            </w:pPr>
            <w:r w:rsidRPr="003F1CEE">
              <w:rPr>
                <w:rFonts w:ascii="Arial" w:eastAsia="Times New Roman" w:hAnsi="Arial" w:cs="Arial"/>
                <w:sz w:val="16"/>
                <w:szCs w:val="16"/>
                <w:lang w:eastAsia="en-GB"/>
              </w:rPr>
              <w:t>Fiscal year starting in July</w:t>
            </w:r>
          </w:p>
        </w:tc>
      </w:tr>
      <w:tr w:rsidR="003F1CEE" w:rsidRPr="003F1CEE" w14:paraId="18E599DC" w14:textId="77777777" w:rsidTr="003F1CEE">
        <w:trPr>
          <w:trHeight w:val="230"/>
        </w:trPr>
        <w:tc>
          <w:tcPr>
            <w:tcW w:w="1036" w:type="dxa"/>
            <w:tcBorders>
              <w:top w:val="nil"/>
              <w:left w:val="nil"/>
              <w:bottom w:val="nil"/>
              <w:right w:val="nil"/>
            </w:tcBorders>
            <w:shd w:val="clear" w:color="auto" w:fill="auto"/>
            <w:noWrap/>
            <w:vAlign w:val="bottom"/>
            <w:hideMark/>
          </w:tcPr>
          <w:p w14:paraId="31CA88FD" w14:textId="77777777" w:rsidR="003F1CEE" w:rsidRPr="003F1CEE" w:rsidRDefault="003F1CEE" w:rsidP="003F1CEE">
            <w:pPr>
              <w:spacing w:after="0"/>
              <w:jc w:val="left"/>
              <w:rPr>
                <w:rFonts w:ascii="Arial" w:eastAsia="Times New Roman" w:hAnsi="Arial" w:cs="Arial"/>
                <w:sz w:val="16"/>
                <w:szCs w:val="16"/>
                <w:lang w:eastAsia="en-GB"/>
              </w:rPr>
            </w:pPr>
            <w:r w:rsidRPr="003F1CEE">
              <w:rPr>
                <w:rFonts w:ascii="Arial" w:eastAsia="Times New Roman" w:hAnsi="Arial" w:cs="Arial"/>
                <w:sz w:val="16"/>
                <w:szCs w:val="16"/>
                <w:lang w:eastAsia="en-GB"/>
              </w:rPr>
              <w:t>F08</w:t>
            </w:r>
          </w:p>
        </w:tc>
        <w:tc>
          <w:tcPr>
            <w:tcW w:w="4916" w:type="dxa"/>
            <w:tcBorders>
              <w:top w:val="nil"/>
              <w:left w:val="nil"/>
              <w:bottom w:val="nil"/>
              <w:right w:val="nil"/>
            </w:tcBorders>
            <w:shd w:val="clear" w:color="auto" w:fill="auto"/>
            <w:noWrap/>
            <w:vAlign w:val="bottom"/>
            <w:hideMark/>
          </w:tcPr>
          <w:p w14:paraId="41F61738" w14:textId="77777777" w:rsidR="003F1CEE" w:rsidRPr="003F1CEE" w:rsidRDefault="003F1CEE" w:rsidP="003F1CEE">
            <w:pPr>
              <w:spacing w:after="0"/>
              <w:jc w:val="left"/>
              <w:rPr>
                <w:rFonts w:ascii="Arial" w:eastAsia="Times New Roman" w:hAnsi="Arial" w:cs="Arial"/>
                <w:sz w:val="16"/>
                <w:szCs w:val="16"/>
                <w:lang w:eastAsia="en-GB"/>
              </w:rPr>
            </w:pPr>
            <w:r w:rsidRPr="003F1CEE">
              <w:rPr>
                <w:rFonts w:ascii="Arial" w:eastAsia="Times New Roman" w:hAnsi="Arial" w:cs="Arial"/>
                <w:sz w:val="16"/>
                <w:szCs w:val="16"/>
                <w:lang w:eastAsia="en-GB"/>
              </w:rPr>
              <w:t>Fiscal year starting in August</w:t>
            </w:r>
          </w:p>
        </w:tc>
      </w:tr>
      <w:tr w:rsidR="003F1CEE" w:rsidRPr="003F1CEE" w14:paraId="45C1C358" w14:textId="77777777" w:rsidTr="003F1CEE">
        <w:trPr>
          <w:trHeight w:val="230"/>
        </w:trPr>
        <w:tc>
          <w:tcPr>
            <w:tcW w:w="1036" w:type="dxa"/>
            <w:tcBorders>
              <w:top w:val="nil"/>
              <w:left w:val="nil"/>
              <w:bottom w:val="nil"/>
              <w:right w:val="nil"/>
            </w:tcBorders>
            <w:shd w:val="clear" w:color="auto" w:fill="auto"/>
            <w:noWrap/>
            <w:vAlign w:val="bottom"/>
            <w:hideMark/>
          </w:tcPr>
          <w:p w14:paraId="3B4C5095" w14:textId="77777777" w:rsidR="003F1CEE" w:rsidRPr="003F1CEE" w:rsidRDefault="003F1CEE" w:rsidP="003F1CEE">
            <w:pPr>
              <w:spacing w:after="0"/>
              <w:jc w:val="left"/>
              <w:rPr>
                <w:rFonts w:ascii="Arial" w:eastAsia="Times New Roman" w:hAnsi="Arial" w:cs="Arial"/>
                <w:sz w:val="16"/>
                <w:szCs w:val="16"/>
                <w:lang w:eastAsia="en-GB"/>
              </w:rPr>
            </w:pPr>
            <w:r w:rsidRPr="003F1CEE">
              <w:rPr>
                <w:rFonts w:ascii="Arial" w:eastAsia="Times New Roman" w:hAnsi="Arial" w:cs="Arial"/>
                <w:sz w:val="16"/>
                <w:szCs w:val="16"/>
                <w:lang w:eastAsia="en-GB"/>
              </w:rPr>
              <w:t>F09</w:t>
            </w:r>
          </w:p>
        </w:tc>
        <w:tc>
          <w:tcPr>
            <w:tcW w:w="4916" w:type="dxa"/>
            <w:tcBorders>
              <w:top w:val="nil"/>
              <w:left w:val="nil"/>
              <w:bottom w:val="nil"/>
              <w:right w:val="nil"/>
            </w:tcBorders>
            <w:shd w:val="clear" w:color="auto" w:fill="auto"/>
            <w:noWrap/>
            <w:vAlign w:val="bottom"/>
            <w:hideMark/>
          </w:tcPr>
          <w:p w14:paraId="79BC3ECA" w14:textId="77777777" w:rsidR="003F1CEE" w:rsidRPr="003F1CEE" w:rsidRDefault="003F1CEE" w:rsidP="003F1CEE">
            <w:pPr>
              <w:spacing w:after="0"/>
              <w:jc w:val="left"/>
              <w:rPr>
                <w:rFonts w:ascii="Arial" w:eastAsia="Times New Roman" w:hAnsi="Arial" w:cs="Arial"/>
                <w:sz w:val="16"/>
                <w:szCs w:val="16"/>
                <w:lang w:eastAsia="en-GB"/>
              </w:rPr>
            </w:pPr>
            <w:r w:rsidRPr="003F1CEE">
              <w:rPr>
                <w:rFonts w:ascii="Arial" w:eastAsia="Times New Roman" w:hAnsi="Arial" w:cs="Arial"/>
                <w:sz w:val="16"/>
                <w:szCs w:val="16"/>
                <w:lang w:eastAsia="en-GB"/>
              </w:rPr>
              <w:t>Fiscal year starting in September</w:t>
            </w:r>
          </w:p>
        </w:tc>
      </w:tr>
      <w:tr w:rsidR="003F1CEE" w:rsidRPr="003F1CEE" w14:paraId="7221591D" w14:textId="77777777" w:rsidTr="003F1CEE">
        <w:trPr>
          <w:trHeight w:val="230"/>
        </w:trPr>
        <w:tc>
          <w:tcPr>
            <w:tcW w:w="1036" w:type="dxa"/>
            <w:tcBorders>
              <w:top w:val="nil"/>
              <w:left w:val="nil"/>
              <w:bottom w:val="nil"/>
              <w:right w:val="nil"/>
            </w:tcBorders>
            <w:shd w:val="clear" w:color="auto" w:fill="auto"/>
            <w:noWrap/>
            <w:vAlign w:val="bottom"/>
            <w:hideMark/>
          </w:tcPr>
          <w:p w14:paraId="356FD977" w14:textId="77777777" w:rsidR="003F1CEE" w:rsidRPr="003F1CEE" w:rsidRDefault="003F1CEE" w:rsidP="003F1CEE">
            <w:pPr>
              <w:spacing w:after="0"/>
              <w:jc w:val="left"/>
              <w:rPr>
                <w:rFonts w:ascii="Arial" w:eastAsia="Times New Roman" w:hAnsi="Arial" w:cs="Arial"/>
                <w:sz w:val="16"/>
                <w:szCs w:val="16"/>
                <w:lang w:eastAsia="en-GB"/>
              </w:rPr>
            </w:pPr>
            <w:r w:rsidRPr="003F1CEE">
              <w:rPr>
                <w:rFonts w:ascii="Arial" w:eastAsia="Times New Roman" w:hAnsi="Arial" w:cs="Arial"/>
                <w:sz w:val="16"/>
                <w:szCs w:val="16"/>
                <w:lang w:eastAsia="en-GB"/>
              </w:rPr>
              <w:t>F10</w:t>
            </w:r>
          </w:p>
        </w:tc>
        <w:tc>
          <w:tcPr>
            <w:tcW w:w="4916" w:type="dxa"/>
            <w:tcBorders>
              <w:top w:val="nil"/>
              <w:left w:val="nil"/>
              <w:bottom w:val="nil"/>
              <w:right w:val="nil"/>
            </w:tcBorders>
            <w:shd w:val="clear" w:color="auto" w:fill="auto"/>
            <w:noWrap/>
            <w:vAlign w:val="bottom"/>
            <w:hideMark/>
          </w:tcPr>
          <w:p w14:paraId="1EF6838C" w14:textId="77777777" w:rsidR="003F1CEE" w:rsidRPr="003F1CEE" w:rsidRDefault="003F1CEE" w:rsidP="003F1CEE">
            <w:pPr>
              <w:spacing w:after="0"/>
              <w:jc w:val="left"/>
              <w:rPr>
                <w:rFonts w:ascii="Arial" w:eastAsia="Times New Roman" w:hAnsi="Arial" w:cs="Arial"/>
                <w:sz w:val="16"/>
                <w:szCs w:val="16"/>
                <w:lang w:eastAsia="en-GB"/>
              </w:rPr>
            </w:pPr>
            <w:r w:rsidRPr="003F1CEE">
              <w:rPr>
                <w:rFonts w:ascii="Arial" w:eastAsia="Times New Roman" w:hAnsi="Arial" w:cs="Arial"/>
                <w:sz w:val="16"/>
                <w:szCs w:val="16"/>
                <w:lang w:eastAsia="en-GB"/>
              </w:rPr>
              <w:t>Fiscal year starting in October</w:t>
            </w:r>
          </w:p>
        </w:tc>
      </w:tr>
      <w:tr w:rsidR="003F1CEE" w:rsidRPr="003F1CEE" w14:paraId="23993B8E" w14:textId="77777777" w:rsidTr="003F1CEE">
        <w:trPr>
          <w:trHeight w:val="230"/>
        </w:trPr>
        <w:tc>
          <w:tcPr>
            <w:tcW w:w="1036" w:type="dxa"/>
            <w:tcBorders>
              <w:top w:val="nil"/>
              <w:left w:val="nil"/>
              <w:bottom w:val="nil"/>
              <w:right w:val="nil"/>
            </w:tcBorders>
            <w:shd w:val="clear" w:color="auto" w:fill="auto"/>
            <w:noWrap/>
            <w:vAlign w:val="bottom"/>
            <w:hideMark/>
          </w:tcPr>
          <w:p w14:paraId="0464A3C7" w14:textId="77777777" w:rsidR="003F1CEE" w:rsidRPr="003F1CEE" w:rsidRDefault="003F1CEE" w:rsidP="003F1CEE">
            <w:pPr>
              <w:spacing w:after="0"/>
              <w:jc w:val="left"/>
              <w:rPr>
                <w:rFonts w:ascii="Arial" w:eastAsia="Times New Roman" w:hAnsi="Arial" w:cs="Arial"/>
                <w:sz w:val="16"/>
                <w:szCs w:val="16"/>
                <w:lang w:eastAsia="en-GB"/>
              </w:rPr>
            </w:pPr>
            <w:r w:rsidRPr="003F1CEE">
              <w:rPr>
                <w:rFonts w:ascii="Arial" w:eastAsia="Times New Roman" w:hAnsi="Arial" w:cs="Arial"/>
                <w:sz w:val="16"/>
                <w:szCs w:val="16"/>
                <w:lang w:eastAsia="en-GB"/>
              </w:rPr>
              <w:t>F11</w:t>
            </w:r>
          </w:p>
        </w:tc>
        <w:tc>
          <w:tcPr>
            <w:tcW w:w="4916" w:type="dxa"/>
            <w:tcBorders>
              <w:top w:val="nil"/>
              <w:left w:val="nil"/>
              <w:bottom w:val="nil"/>
              <w:right w:val="nil"/>
            </w:tcBorders>
            <w:shd w:val="clear" w:color="auto" w:fill="auto"/>
            <w:noWrap/>
            <w:vAlign w:val="bottom"/>
            <w:hideMark/>
          </w:tcPr>
          <w:p w14:paraId="23EBAEAF" w14:textId="77777777" w:rsidR="003F1CEE" w:rsidRPr="003F1CEE" w:rsidRDefault="003F1CEE" w:rsidP="003F1CEE">
            <w:pPr>
              <w:spacing w:after="0"/>
              <w:jc w:val="left"/>
              <w:rPr>
                <w:rFonts w:ascii="Arial" w:eastAsia="Times New Roman" w:hAnsi="Arial" w:cs="Arial"/>
                <w:sz w:val="16"/>
                <w:szCs w:val="16"/>
                <w:lang w:eastAsia="en-GB"/>
              </w:rPr>
            </w:pPr>
            <w:r w:rsidRPr="003F1CEE">
              <w:rPr>
                <w:rFonts w:ascii="Arial" w:eastAsia="Times New Roman" w:hAnsi="Arial" w:cs="Arial"/>
                <w:sz w:val="16"/>
                <w:szCs w:val="16"/>
                <w:lang w:eastAsia="en-GB"/>
              </w:rPr>
              <w:t>Fiscal year starting in November</w:t>
            </w:r>
          </w:p>
        </w:tc>
      </w:tr>
      <w:tr w:rsidR="003F1CEE" w:rsidRPr="003F1CEE" w14:paraId="61BE8528" w14:textId="77777777" w:rsidTr="003F1CEE">
        <w:trPr>
          <w:trHeight w:val="230"/>
        </w:trPr>
        <w:tc>
          <w:tcPr>
            <w:tcW w:w="1036" w:type="dxa"/>
            <w:tcBorders>
              <w:top w:val="nil"/>
              <w:left w:val="nil"/>
              <w:bottom w:val="nil"/>
              <w:right w:val="nil"/>
            </w:tcBorders>
            <w:shd w:val="clear" w:color="auto" w:fill="auto"/>
            <w:noWrap/>
            <w:vAlign w:val="bottom"/>
            <w:hideMark/>
          </w:tcPr>
          <w:p w14:paraId="488E711B" w14:textId="77777777" w:rsidR="003F1CEE" w:rsidRPr="003F1CEE" w:rsidRDefault="003F1CEE" w:rsidP="003F1CEE">
            <w:pPr>
              <w:spacing w:after="0"/>
              <w:jc w:val="left"/>
              <w:rPr>
                <w:rFonts w:ascii="Arial" w:eastAsia="Times New Roman" w:hAnsi="Arial" w:cs="Arial"/>
                <w:sz w:val="16"/>
                <w:szCs w:val="16"/>
                <w:lang w:eastAsia="en-GB"/>
              </w:rPr>
            </w:pPr>
            <w:r w:rsidRPr="003F1CEE">
              <w:rPr>
                <w:rFonts w:ascii="Arial" w:eastAsia="Times New Roman" w:hAnsi="Arial" w:cs="Arial"/>
                <w:sz w:val="16"/>
                <w:szCs w:val="16"/>
                <w:lang w:eastAsia="en-GB"/>
              </w:rPr>
              <w:t>F12</w:t>
            </w:r>
          </w:p>
        </w:tc>
        <w:tc>
          <w:tcPr>
            <w:tcW w:w="4916" w:type="dxa"/>
            <w:tcBorders>
              <w:top w:val="nil"/>
              <w:left w:val="nil"/>
              <w:bottom w:val="nil"/>
              <w:right w:val="nil"/>
            </w:tcBorders>
            <w:shd w:val="clear" w:color="auto" w:fill="auto"/>
            <w:noWrap/>
            <w:vAlign w:val="bottom"/>
            <w:hideMark/>
          </w:tcPr>
          <w:p w14:paraId="1B95ED55" w14:textId="77777777" w:rsidR="003F1CEE" w:rsidRPr="003F1CEE" w:rsidRDefault="003F1CEE" w:rsidP="003F1CEE">
            <w:pPr>
              <w:spacing w:after="0"/>
              <w:jc w:val="left"/>
              <w:rPr>
                <w:rFonts w:ascii="Arial" w:eastAsia="Times New Roman" w:hAnsi="Arial" w:cs="Arial"/>
                <w:sz w:val="16"/>
                <w:szCs w:val="16"/>
                <w:lang w:eastAsia="en-GB"/>
              </w:rPr>
            </w:pPr>
            <w:r w:rsidRPr="003F1CEE">
              <w:rPr>
                <w:rFonts w:ascii="Arial" w:eastAsia="Times New Roman" w:hAnsi="Arial" w:cs="Arial"/>
                <w:sz w:val="16"/>
                <w:szCs w:val="16"/>
                <w:lang w:eastAsia="en-GB"/>
              </w:rPr>
              <w:t>Fiscal year starting in December</w:t>
            </w:r>
          </w:p>
        </w:tc>
      </w:tr>
    </w:tbl>
    <w:p w14:paraId="4859CB62" w14:textId="77777777" w:rsidR="003F1CEE" w:rsidRDefault="003F1CEE" w:rsidP="00936CD1"/>
    <w:p w14:paraId="481E20B3" w14:textId="7C01828F" w:rsidR="00936CD1" w:rsidRDefault="00C84554" w:rsidP="00465874">
      <w:pPr>
        <w:keepNext/>
        <w:keepLines/>
      </w:pPr>
      <w:r>
        <w:t xml:space="preserve">Following this code list, the cases lined out in the problem statement could be </w:t>
      </w:r>
      <w:r w:rsidR="003F1CEE">
        <w:t>coded as such:</w:t>
      </w:r>
    </w:p>
    <w:p w14:paraId="170DE57E" w14:textId="2D959975" w:rsidR="003F1CEE" w:rsidRDefault="003F1CEE" w:rsidP="00465874">
      <w:pPr>
        <w:pStyle w:val="ListParagraph"/>
        <w:keepNext/>
        <w:keepLines/>
        <w:numPr>
          <w:ilvl w:val="0"/>
          <w:numId w:val="4"/>
        </w:numPr>
        <w:jc w:val="left"/>
      </w:pPr>
      <w:r>
        <w:t>Reporting year is equal to the calendar year</w:t>
      </w:r>
    </w:p>
    <w:p w14:paraId="0C10C680" w14:textId="2EF946F7" w:rsidR="00796441" w:rsidRPr="003F1CEE" w:rsidRDefault="003F1CEE" w:rsidP="00465874">
      <w:pPr>
        <w:pStyle w:val="SDMXCode"/>
        <w:keepNext/>
      </w:pPr>
      <w:r w:rsidRPr="003F1CEE">
        <w:t xml:space="preserve">&lt;na_:Series </w:t>
      </w:r>
      <w:r w:rsidRPr="003F1CEE">
        <w:rPr>
          <w:b/>
          <w:color w:val="FF0000"/>
        </w:rPr>
        <w:t xml:space="preserve">REF_PERIOD_DETAIL="C" </w:t>
      </w:r>
      <w:r w:rsidRPr="003F1CEE">
        <w:t>STO="B1G" REF_AREA="LU" FREQ="Q"&gt;</w:t>
      </w:r>
      <w:r>
        <w:br/>
      </w:r>
      <w:r w:rsidRPr="003F1CEE">
        <w:tab/>
        <w:t>&lt;na_:Obs  OBS_VALUE="44" TIME_PERIOD="</w:t>
      </w:r>
      <w:r w:rsidRPr="003F1CEE">
        <w:rPr>
          <w:b/>
          <w:color w:val="FF0000"/>
        </w:rPr>
        <w:t>1995</w:t>
      </w:r>
      <w:r w:rsidRPr="003F1CEE">
        <w:t>-Q1"/&gt;</w:t>
      </w:r>
      <w:r>
        <w:br/>
      </w:r>
      <w:r w:rsidRPr="003F1CEE">
        <w:t>&lt;/na_:Series&gt;</w:t>
      </w:r>
      <w:r w:rsidR="0085519C">
        <w:br/>
      </w:r>
    </w:p>
    <w:p w14:paraId="5F2CF338" w14:textId="4FC2432E" w:rsidR="003F1CEE" w:rsidRDefault="003F1CEE" w:rsidP="003F1CEE">
      <w:r w:rsidRPr="003F1CEE">
        <w:t xml:space="preserve">REF_PERIOD_DETAIL="C" </w:t>
      </w:r>
      <w:r w:rsidRPr="003F1CEE">
        <w:sym w:font="Wingdings" w:char="F0E0"/>
      </w:r>
      <w:r w:rsidRPr="003F1CEE">
        <w:t xml:space="preserve"> reporting year 1995 starts </w:t>
      </w:r>
      <w:r w:rsidR="00B66B2E">
        <w:t>1</w:t>
      </w:r>
      <w:r w:rsidR="00B66B2E" w:rsidRPr="00B66B2E">
        <w:rPr>
          <w:vertAlign w:val="superscript"/>
        </w:rPr>
        <w:t>st</w:t>
      </w:r>
      <w:r w:rsidR="00B66B2E">
        <w:t xml:space="preserve"> January </w:t>
      </w:r>
      <w:r w:rsidRPr="003F1CEE">
        <w:t>1995</w:t>
      </w:r>
    </w:p>
    <w:p w14:paraId="6A981D7D" w14:textId="77777777" w:rsidR="00C5279D" w:rsidRPr="003F1CEE" w:rsidRDefault="00C5279D" w:rsidP="003F1CEE"/>
    <w:p w14:paraId="0B29C13C" w14:textId="5DBFD0A3" w:rsidR="003F1CEE" w:rsidRDefault="003F1CEE" w:rsidP="003F1CEE">
      <w:pPr>
        <w:pStyle w:val="ListParagraph"/>
        <w:numPr>
          <w:ilvl w:val="0"/>
          <w:numId w:val="4"/>
        </w:numPr>
        <w:jc w:val="left"/>
      </w:pPr>
      <w:r>
        <w:t>Reporting year starts on the first day of a month different to January</w:t>
      </w:r>
      <w:r>
        <w:br/>
        <w:t>Example: fiscal year starting on the 1</w:t>
      </w:r>
      <w:r w:rsidRPr="003C6380">
        <w:rPr>
          <w:vertAlign w:val="superscript"/>
        </w:rPr>
        <w:t>st</w:t>
      </w:r>
      <w:r>
        <w:t xml:space="preserve"> of July</w:t>
      </w:r>
    </w:p>
    <w:p w14:paraId="10CA43E2" w14:textId="050EFC10" w:rsidR="00796441" w:rsidRDefault="00C46EBC" w:rsidP="00C46EBC">
      <w:pPr>
        <w:pStyle w:val="SDMXCode"/>
      </w:pPr>
      <w:r>
        <w:t xml:space="preserve">&lt;na_:Series </w:t>
      </w:r>
      <w:r w:rsidRPr="007F0B6A">
        <w:rPr>
          <w:b/>
          <w:color w:val="FF0000"/>
        </w:rPr>
        <w:t>REF_PERIOD_DETAIL="</w:t>
      </w:r>
      <w:r>
        <w:rPr>
          <w:b/>
          <w:color w:val="FF0000"/>
        </w:rPr>
        <w:t>F07</w:t>
      </w:r>
      <w:r w:rsidRPr="007F0B6A">
        <w:rPr>
          <w:b/>
          <w:color w:val="FF0000"/>
        </w:rPr>
        <w:t xml:space="preserve">" </w:t>
      </w:r>
      <w:r>
        <w:t>STO="B1G" REF_AREA="LU" FREQ="Q"&gt;</w:t>
      </w:r>
      <w:r>
        <w:br/>
      </w:r>
      <w:r>
        <w:tab/>
        <w:t>&lt;na_:Obs  OBS_VALUE="44" TIME_PERIOD="</w:t>
      </w:r>
      <w:r w:rsidRPr="007F0B6A">
        <w:rPr>
          <w:b/>
          <w:color w:val="FF0000"/>
        </w:rPr>
        <w:t>1995</w:t>
      </w:r>
      <w:r>
        <w:t>-Q1"/&gt;</w:t>
      </w:r>
      <w:r>
        <w:br/>
        <w:t>&lt;/na_:Series&gt;</w:t>
      </w:r>
      <w:r w:rsidR="00A05814">
        <w:br/>
      </w:r>
    </w:p>
    <w:p w14:paraId="1799080C" w14:textId="4B9D7927" w:rsidR="003F1CEE" w:rsidRDefault="00C46EBC" w:rsidP="00C46EBC">
      <w:r w:rsidRPr="00C46EBC">
        <w:t xml:space="preserve">REF_PERIOD_DETAIL="F07" </w:t>
      </w:r>
      <w:r w:rsidRPr="00C46EBC">
        <w:sym w:font="Wingdings" w:char="F0E0"/>
      </w:r>
      <w:r w:rsidRPr="00C46EBC">
        <w:t xml:space="preserve"> reporting year 1995 starts</w:t>
      </w:r>
      <w:r>
        <w:t xml:space="preserve"> </w:t>
      </w:r>
      <w:r w:rsidR="00B66B2E">
        <w:t>1</w:t>
      </w:r>
      <w:r w:rsidR="00B66B2E" w:rsidRPr="00B66B2E">
        <w:rPr>
          <w:vertAlign w:val="superscript"/>
        </w:rPr>
        <w:t>st</w:t>
      </w:r>
      <w:r w:rsidR="00B66B2E">
        <w:t xml:space="preserve"> July 1995</w:t>
      </w:r>
      <w:r>
        <w:t xml:space="preserve"> and </w:t>
      </w:r>
      <w:r w:rsidRPr="00C46EBC">
        <w:t>Q1</w:t>
      </w:r>
      <w:r>
        <w:t xml:space="preserve"> projected on the calendar year goes from</w:t>
      </w:r>
      <w:r w:rsidRPr="00C46EBC">
        <w:t>: 07-09/1995</w:t>
      </w:r>
    </w:p>
    <w:p w14:paraId="733D9938" w14:textId="77777777" w:rsidR="00C5279D" w:rsidRDefault="00C5279D" w:rsidP="00C46EBC"/>
    <w:p w14:paraId="5BE6BF96" w14:textId="15C39FDF" w:rsidR="003F1CEE" w:rsidRDefault="003F1CEE" w:rsidP="00796441">
      <w:pPr>
        <w:pStyle w:val="ListParagraph"/>
        <w:keepNext/>
        <w:numPr>
          <w:ilvl w:val="0"/>
          <w:numId w:val="4"/>
        </w:numPr>
        <w:jc w:val="left"/>
      </w:pPr>
      <w:r>
        <w:t>Reporting year starts on a given day in the year</w:t>
      </w:r>
      <w:r>
        <w:br/>
        <w:t>Example: tax year starting on the 5</w:t>
      </w:r>
      <w:r w:rsidRPr="003C6380">
        <w:rPr>
          <w:vertAlign w:val="superscript"/>
        </w:rPr>
        <w:t>th</w:t>
      </w:r>
      <w:r>
        <w:t xml:space="preserve"> of April</w:t>
      </w:r>
    </w:p>
    <w:p w14:paraId="605C00A5" w14:textId="72965280" w:rsidR="00796441" w:rsidRDefault="00C46EBC" w:rsidP="00EF6F57">
      <w:pPr>
        <w:pStyle w:val="SDMXCode"/>
        <w:keepNext/>
      </w:pPr>
      <w:r>
        <w:t xml:space="preserve">&lt;na_:Series </w:t>
      </w:r>
      <w:r w:rsidRPr="007F0B6A">
        <w:rPr>
          <w:b/>
          <w:color w:val="FF0000"/>
        </w:rPr>
        <w:t>REF_PERIOD_DETAIL=</w:t>
      </w:r>
      <w:r>
        <w:rPr>
          <w:b/>
          <w:color w:val="FF0000"/>
        </w:rPr>
        <w:t>"</w:t>
      </w:r>
      <w:r w:rsidRPr="007F0B6A">
        <w:rPr>
          <w:b/>
          <w:color w:val="00B050"/>
        </w:rPr>
        <w:t>F</w:t>
      </w:r>
      <w:r>
        <w:rPr>
          <w:b/>
          <w:color w:val="00B050"/>
        </w:rPr>
        <w:t>0</w:t>
      </w:r>
      <w:r w:rsidRPr="007F0B6A">
        <w:rPr>
          <w:b/>
          <w:color w:val="00B050"/>
        </w:rPr>
        <w:t>4</w:t>
      </w:r>
      <w:r w:rsidRPr="007F0B6A">
        <w:rPr>
          <w:b/>
          <w:color w:val="FF0000"/>
        </w:rPr>
        <w:t xml:space="preserve">" </w:t>
      </w:r>
      <w:r>
        <w:t>STO="B1G" REF_AREA="LU" FREQ="Q"&gt;</w:t>
      </w:r>
      <w:r>
        <w:br/>
      </w:r>
      <w:r>
        <w:tab/>
        <w:t>&lt;na_:Obs  OBS_VALUE="44" TIME_PERIOD="</w:t>
      </w:r>
      <w:r w:rsidRPr="007F0B6A">
        <w:rPr>
          <w:b/>
          <w:color w:val="FF0000"/>
        </w:rPr>
        <w:t>1995</w:t>
      </w:r>
      <w:r>
        <w:t>-Q1"/&gt;</w:t>
      </w:r>
      <w:r>
        <w:br/>
        <w:t>&lt;/na_:Series&gt;</w:t>
      </w:r>
      <w:r w:rsidR="00EF6F57">
        <w:br/>
      </w:r>
    </w:p>
    <w:p w14:paraId="0CD8DFFE" w14:textId="21F81A1E" w:rsidR="003F1CEE" w:rsidRDefault="00C46EBC" w:rsidP="00C46EBC">
      <w:r w:rsidRPr="00C46EBC">
        <w:t xml:space="preserve">REF_PERIOD_DETAIL="F04" </w:t>
      </w:r>
      <w:r w:rsidRPr="00C46EBC">
        <w:sym w:font="Wingdings" w:char="F0E0"/>
      </w:r>
      <w:r w:rsidRPr="00C46EBC">
        <w:t xml:space="preserve"> reporting year 1995 </w:t>
      </w:r>
      <w:r>
        <w:t>would start</w:t>
      </w:r>
      <w:r w:rsidRPr="00C46EBC">
        <w:t xml:space="preserve"> </w:t>
      </w:r>
      <w:r w:rsidR="00B66B2E">
        <w:t>1</w:t>
      </w:r>
      <w:r w:rsidR="00B66B2E" w:rsidRPr="00B66B2E">
        <w:rPr>
          <w:vertAlign w:val="superscript"/>
        </w:rPr>
        <w:t>st</w:t>
      </w:r>
      <w:r w:rsidR="00B66B2E">
        <w:t xml:space="preserve"> April </w:t>
      </w:r>
      <w:r>
        <w:t xml:space="preserve">1995. The </w:t>
      </w:r>
      <w:r w:rsidRPr="00C46EBC">
        <w:t xml:space="preserve">case </w:t>
      </w:r>
      <w:r>
        <w:t xml:space="preserve">is </w:t>
      </w:r>
      <w:r w:rsidRPr="00C46EBC">
        <w:t>not solved because we do not know anymore that it should be on the 5</w:t>
      </w:r>
      <w:r w:rsidRPr="00C46EBC">
        <w:rPr>
          <w:vertAlign w:val="superscript"/>
        </w:rPr>
        <w:t>th</w:t>
      </w:r>
      <w:r>
        <w:t xml:space="preserve">. </w:t>
      </w:r>
      <w:r w:rsidR="00B66B2E">
        <w:t>Another</w:t>
      </w:r>
      <w:r>
        <w:t xml:space="preserve"> option would be to use the “</w:t>
      </w:r>
      <w:r w:rsidR="00B66B2E">
        <w:t>F_O</w:t>
      </w:r>
      <w:r>
        <w:t>” code:</w:t>
      </w:r>
    </w:p>
    <w:p w14:paraId="1ADD5385" w14:textId="01E5E92B" w:rsidR="00796441" w:rsidRDefault="00C46EBC" w:rsidP="00C46EBC">
      <w:pPr>
        <w:pStyle w:val="SDMXCode"/>
      </w:pPr>
      <w:r>
        <w:t xml:space="preserve">&lt;na_:Series </w:t>
      </w:r>
      <w:r w:rsidRPr="007F0B6A">
        <w:rPr>
          <w:b/>
          <w:color w:val="FF0000"/>
        </w:rPr>
        <w:t>REF_PERIOD_DETAIL=</w:t>
      </w:r>
      <w:r>
        <w:rPr>
          <w:b/>
          <w:color w:val="FF0000"/>
        </w:rPr>
        <w:t>"</w:t>
      </w:r>
      <w:r w:rsidRPr="007F0B6A">
        <w:rPr>
          <w:b/>
          <w:color w:val="00B050"/>
        </w:rPr>
        <w:t>F</w:t>
      </w:r>
      <w:r>
        <w:rPr>
          <w:b/>
          <w:color w:val="00B050"/>
        </w:rPr>
        <w:t>_O</w:t>
      </w:r>
      <w:r w:rsidRPr="007F0B6A">
        <w:rPr>
          <w:b/>
          <w:color w:val="FF0000"/>
        </w:rPr>
        <w:t xml:space="preserve">" </w:t>
      </w:r>
      <w:r>
        <w:t>STO="B1G" REF_AREA="LU" FREQ="Q"&gt;</w:t>
      </w:r>
      <w:r>
        <w:br/>
      </w:r>
      <w:r>
        <w:tab/>
        <w:t>&lt;na_:Obs  OBS_VALUE="44" TIME_PERIOD="</w:t>
      </w:r>
      <w:r w:rsidRPr="007F0B6A">
        <w:rPr>
          <w:b/>
          <w:color w:val="FF0000"/>
        </w:rPr>
        <w:t>1995</w:t>
      </w:r>
      <w:r>
        <w:t>-Q1"/&gt;</w:t>
      </w:r>
      <w:r>
        <w:br/>
        <w:t>&lt;/na_:Series&gt;</w:t>
      </w:r>
      <w:r w:rsidR="00EF6F57">
        <w:br/>
      </w:r>
    </w:p>
    <w:p w14:paraId="47DDDA03" w14:textId="693EE17A" w:rsidR="00C46EBC" w:rsidRDefault="00C46EBC" w:rsidP="00C46EBC">
      <w:r w:rsidRPr="00C46EBC">
        <w:t>REF_PERIOD_DETAIL="</w:t>
      </w:r>
      <w:r>
        <w:t>F_O</w:t>
      </w:r>
      <w:r w:rsidRPr="00C46EBC">
        <w:t xml:space="preserve">" </w:t>
      </w:r>
      <w:r w:rsidRPr="00C46EBC">
        <w:sym w:font="Wingdings" w:char="F0E0"/>
      </w:r>
      <w:r w:rsidRPr="00C46EBC">
        <w:t xml:space="preserve"> reporting year 1995 </w:t>
      </w:r>
      <w:r>
        <w:t xml:space="preserve">has another definition. The </w:t>
      </w:r>
      <w:r w:rsidRPr="00C46EBC">
        <w:t xml:space="preserve">case </w:t>
      </w:r>
      <w:r>
        <w:t xml:space="preserve">is only partly </w:t>
      </w:r>
      <w:r w:rsidRPr="00C46EBC">
        <w:t xml:space="preserve">solved because we do not know </w:t>
      </w:r>
      <w:r>
        <w:t xml:space="preserve">the exact date. Additional metadata </w:t>
      </w:r>
      <w:r w:rsidR="000901E0">
        <w:t xml:space="preserve">are </w:t>
      </w:r>
      <w:r>
        <w:t>needed and the reporting period cannot directly be parsed by a system.</w:t>
      </w:r>
    </w:p>
    <w:p w14:paraId="28BA7656" w14:textId="77777777" w:rsidR="00C5279D" w:rsidRDefault="00C5279D" w:rsidP="00C46EBC"/>
    <w:p w14:paraId="3E50BE73" w14:textId="77777777" w:rsidR="003F1CEE" w:rsidRDefault="003F1CEE" w:rsidP="003F1CEE">
      <w:pPr>
        <w:pStyle w:val="ListParagraph"/>
        <w:numPr>
          <w:ilvl w:val="0"/>
          <w:numId w:val="4"/>
        </w:numPr>
        <w:jc w:val="left"/>
      </w:pPr>
      <w:r>
        <w:t xml:space="preserve">Reporting year </w:t>
      </w:r>
      <w:r>
        <w:rPr>
          <w:b/>
        </w:rPr>
        <w:t>ends</w:t>
      </w:r>
      <w:r>
        <w:t xml:space="preserve"> on a given day in the year</w:t>
      </w:r>
      <w:r>
        <w:br/>
        <w:t>Example: fiscal year ending on the 30</w:t>
      </w:r>
      <w:r w:rsidRPr="003C6380">
        <w:rPr>
          <w:vertAlign w:val="superscript"/>
        </w:rPr>
        <w:t>th</w:t>
      </w:r>
      <w:r>
        <w:t xml:space="preserve"> of June, equivalent to fiscal year starting on the 1</w:t>
      </w:r>
      <w:r w:rsidRPr="003C6380">
        <w:rPr>
          <w:vertAlign w:val="superscript"/>
        </w:rPr>
        <w:t>st</w:t>
      </w:r>
      <w:r>
        <w:t xml:space="preserve"> of July Y-1</w:t>
      </w:r>
    </w:p>
    <w:p w14:paraId="51603F7D" w14:textId="15154BBA" w:rsidR="00796441" w:rsidRDefault="007F0B6A" w:rsidP="00C46EBC">
      <w:pPr>
        <w:pStyle w:val="SDMXCode"/>
      </w:pPr>
      <w:r>
        <w:t xml:space="preserve">&lt;na_:Series </w:t>
      </w:r>
      <w:r w:rsidRPr="007F0B6A">
        <w:rPr>
          <w:b/>
          <w:color w:val="FF0000"/>
        </w:rPr>
        <w:t>REF_PERIOD_DETAIL="</w:t>
      </w:r>
      <w:r w:rsidRPr="007F0B6A">
        <w:rPr>
          <w:b/>
          <w:color w:val="00B050"/>
        </w:rPr>
        <w:t>??</w:t>
      </w:r>
      <w:r w:rsidRPr="007F0B6A">
        <w:rPr>
          <w:b/>
          <w:color w:val="FF0000"/>
        </w:rPr>
        <w:t xml:space="preserve">" </w:t>
      </w:r>
      <w:r>
        <w:t>STO="B1G" REF_AREA="LU" FREQ="Q"&gt;</w:t>
      </w:r>
      <w:r w:rsidR="00C46EBC">
        <w:br/>
      </w:r>
      <w:r>
        <w:tab/>
        <w:t>&lt;na_:Obs  OBS_VALUE="44" TIME_PERIOD="</w:t>
      </w:r>
      <w:r w:rsidRPr="007F0B6A">
        <w:rPr>
          <w:b/>
          <w:color w:val="FF0000"/>
        </w:rPr>
        <w:t>1995</w:t>
      </w:r>
      <w:r>
        <w:t>-Q1"/&gt;</w:t>
      </w:r>
      <w:r w:rsidR="00C46EBC">
        <w:br/>
      </w:r>
      <w:r>
        <w:t>&lt;/na_:Series&gt;</w:t>
      </w:r>
      <w:r w:rsidR="009D590A">
        <w:br/>
      </w:r>
    </w:p>
    <w:p w14:paraId="4B7A2A78" w14:textId="5F32CAD1" w:rsidR="00BF6383" w:rsidRDefault="007F0B6A">
      <w:r w:rsidRPr="00C46EBC">
        <w:t xml:space="preserve">REF_PERIOD_DETAIL="??" </w:t>
      </w:r>
      <w:r w:rsidRPr="00C46EBC">
        <w:sym w:font="Wingdings" w:char="F0E0"/>
      </w:r>
      <w:r w:rsidRPr="00C46EBC">
        <w:t xml:space="preserve"> </w:t>
      </w:r>
      <w:r w:rsidR="00C46EBC">
        <w:t xml:space="preserve">the </w:t>
      </w:r>
      <w:r w:rsidRPr="00C46EBC">
        <w:t>case</w:t>
      </w:r>
      <w:r w:rsidR="00C46EBC">
        <w:t xml:space="preserve"> is</w:t>
      </w:r>
      <w:r w:rsidRPr="00C46EBC">
        <w:t xml:space="preserve"> not covered</w:t>
      </w:r>
      <w:r w:rsidR="00C46EBC">
        <w:t xml:space="preserve">. The code </w:t>
      </w:r>
      <w:r w:rsidR="00F75239">
        <w:t>“</w:t>
      </w:r>
      <w:r w:rsidR="00C46EBC">
        <w:t>F_O</w:t>
      </w:r>
      <w:r w:rsidR="00F75239">
        <w:t>”</w:t>
      </w:r>
      <w:r w:rsidR="00C46EBC">
        <w:t xml:space="preserve"> could be used with the same problems as lined above for case 3.</w:t>
      </w:r>
    </w:p>
    <w:p w14:paraId="0199F026" w14:textId="64308C56" w:rsidR="00582CC4" w:rsidRPr="00465874" w:rsidRDefault="00C57717">
      <w:pPr>
        <w:pStyle w:val="Heading2"/>
        <w:rPr>
          <w:i/>
        </w:rPr>
      </w:pPr>
      <w:r w:rsidRPr="00465874">
        <w:rPr>
          <w:i/>
        </w:rPr>
        <w:t>Recommendations</w:t>
      </w:r>
      <w:r w:rsidR="00964AC7">
        <w:rPr>
          <w:i/>
        </w:rPr>
        <w:t xml:space="preserve"> based on the use cases from National Accounts</w:t>
      </w:r>
    </w:p>
    <w:p w14:paraId="254C14F4" w14:textId="572CFEA9" w:rsidR="00E71BB5" w:rsidRDefault="00E71BB5" w:rsidP="00465874">
      <w:pPr>
        <w:keepNext/>
        <w:keepLines/>
      </w:pPr>
      <w:r>
        <w:t>Using the attribute</w:t>
      </w:r>
      <w:r w:rsidR="00C57717">
        <w:t>s</w:t>
      </w:r>
      <w:r>
        <w:t xml:space="preserve"> as suggested </w:t>
      </w:r>
      <w:r w:rsidR="00C57717">
        <w:t>above</w:t>
      </w:r>
      <w:r>
        <w:t xml:space="preserve">, all cases </w:t>
      </w:r>
      <w:r w:rsidR="00C57717">
        <w:t xml:space="preserve">outlined in the National Account examples </w:t>
      </w:r>
      <w:r>
        <w:t xml:space="preserve">can be </w:t>
      </w:r>
      <w:r w:rsidR="004750B0">
        <w:t xml:space="preserve">fully </w:t>
      </w:r>
      <w:r>
        <w:t>covered:</w:t>
      </w:r>
    </w:p>
    <w:p w14:paraId="6DFAAA0B" w14:textId="2F5DF774" w:rsidR="00796441" w:rsidRPr="00E71BB5" w:rsidRDefault="00796441" w:rsidP="00465874">
      <w:pPr>
        <w:pStyle w:val="ListParagraph"/>
        <w:keepNext/>
        <w:keepLines/>
        <w:numPr>
          <w:ilvl w:val="0"/>
          <w:numId w:val="5"/>
        </w:numPr>
        <w:jc w:val="left"/>
      </w:pPr>
      <w:r>
        <w:t>Reporting year is equal to the calendar year</w:t>
      </w:r>
    </w:p>
    <w:p w14:paraId="7BE21310" w14:textId="0DBE1BF7" w:rsidR="00582CC4" w:rsidRDefault="00582CC4" w:rsidP="00465874">
      <w:pPr>
        <w:pStyle w:val="SDMXCode"/>
        <w:keepNext/>
      </w:pPr>
      <w:r>
        <w:t xml:space="preserve">&lt;na_:Series </w:t>
      </w:r>
      <w:r w:rsidRPr="00BF6383">
        <w:rPr>
          <w:b/>
          <w:strike/>
          <w:color w:val="FF0000"/>
        </w:rPr>
        <w:t>REF_PERIOD_DETAIL="C"</w:t>
      </w:r>
      <w:r w:rsidRPr="007F0B6A">
        <w:rPr>
          <w:b/>
          <w:color w:val="FF0000"/>
        </w:rPr>
        <w:t xml:space="preserve"> </w:t>
      </w:r>
      <w:r w:rsidR="00E132F0">
        <w:rPr>
          <w:b/>
          <w:color w:val="00B050"/>
        </w:rPr>
        <w:t>REPYEARSTART</w:t>
      </w:r>
      <w:r w:rsidRPr="00E132F0">
        <w:rPr>
          <w:b/>
          <w:color w:val="00B050"/>
        </w:rPr>
        <w:t>=</w:t>
      </w:r>
      <w:r w:rsidR="00647196" w:rsidRPr="00647196">
        <w:rPr>
          <w:b/>
          <w:color w:val="00B050"/>
        </w:rPr>
        <w:t>"</w:t>
      </w:r>
      <w:r w:rsidR="00E71BB5">
        <w:rPr>
          <w:b/>
          <w:color w:val="00B050"/>
        </w:rPr>
        <w:t>--01-</w:t>
      </w:r>
      <w:r w:rsidR="0006730A">
        <w:rPr>
          <w:b/>
          <w:color w:val="00B050"/>
        </w:rPr>
        <w:t>01</w:t>
      </w:r>
      <w:r w:rsidR="00647196" w:rsidRPr="00647196">
        <w:rPr>
          <w:b/>
          <w:color w:val="00B050"/>
        </w:rPr>
        <w:t>"</w:t>
      </w:r>
      <w:r w:rsidRPr="00BF6383">
        <w:rPr>
          <w:b/>
          <w:i/>
          <w:color w:val="00B050"/>
        </w:rPr>
        <w:t xml:space="preserve"> </w:t>
      </w:r>
      <w:r>
        <w:t>STO="B1G" REF_AREA="LU" FREQ="Q"&gt;</w:t>
      </w:r>
      <w:r w:rsidR="009D590A">
        <w:br/>
      </w:r>
      <w:r>
        <w:tab/>
        <w:t>&lt;na_:Obs  OBS_VALUE="44" TIME_PERIOD="</w:t>
      </w:r>
      <w:r w:rsidRPr="007F0B6A">
        <w:rPr>
          <w:b/>
          <w:color w:val="FF0000"/>
        </w:rPr>
        <w:t>1995</w:t>
      </w:r>
      <w:r>
        <w:t>-Q1"/&gt;</w:t>
      </w:r>
      <w:r w:rsidR="009D590A">
        <w:br/>
      </w:r>
      <w:r>
        <w:t>&lt;/na_:Series&gt;</w:t>
      </w:r>
    </w:p>
    <w:p w14:paraId="5AA1A391" w14:textId="77777777" w:rsidR="00796441" w:rsidRDefault="00796441" w:rsidP="00E71BB5">
      <w:pPr>
        <w:pStyle w:val="SDMXCode"/>
      </w:pPr>
    </w:p>
    <w:p w14:paraId="2B02585E" w14:textId="3596D07E" w:rsidR="00582CC4" w:rsidRDefault="00582CC4" w:rsidP="00582CC4">
      <w:r>
        <w:t xml:space="preserve">1995-Q1 is </w:t>
      </w:r>
      <w:r w:rsidR="00E71BB5">
        <w:t>the same as the calendar definition</w:t>
      </w:r>
      <w:r w:rsidR="00B3668D">
        <w:t xml:space="preserve">: </w:t>
      </w:r>
      <w:r w:rsidR="00E71BB5">
        <w:t>from</w:t>
      </w:r>
      <w:r>
        <w:t xml:space="preserve"> 1</w:t>
      </w:r>
      <w:r w:rsidRPr="00AD1658">
        <w:rPr>
          <w:vertAlign w:val="superscript"/>
        </w:rPr>
        <w:t>st</w:t>
      </w:r>
      <w:r>
        <w:t xml:space="preserve"> January 1995 until 31</w:t>
      </w:r>
      <w:r>
        <w:rPr>
          <w:vertAlign w:val="superscript"/>
        </w:rPr>
        <w:t>st</w:t>
      </w:r>
      <w:r>
        <w:t xml:space="preserve"> March 1995</w:t>
      </w:r>
      <w:r w:rsidR="00E71BB5">
        <w:t xml:space="preserve">. In this case, the attribute REPYEARSTART may be </w:t>
      </w:r>
      <w:r w:rsidR="00B3668D">
        <w:t>omitted</w:t>
      </w:r>
      <w:r w:rsidR="00E71BB5">
        <w:t>, since it expressed the default value of 1</w:t>
      </w:r>
      <w:r w:rsidR="00E71BB5" w:rsidRPr="00E71BB5">
        <w:rPr>
          <w:vertAlign w:val="superscript"/>
        </w:rPr>
        <w:t>st</w:t>
      </w:r>
      <w:r w:rsidR="00E71BB5">
        <w:t xml:space="preserve"> January.</w:t>
      </w:r>
    </w:p>
    <w:p w14:paraId="52EC7124" w14:textId="77777777" w:rsidR="00C5279D" w:rsidRDefault="00C5279D" w:rsidP="00582CC4"/>
    <w:p w14:paraId="392A6CD9" w14:textId="47C474BB" w:rsidR="00796441" w:rsidRDefault="00796441" w:rsidP="00796441">
      <w:pPr>
        <w:pStyle w:val="ListParagraph"/>
        <w:numPr>
          <w:ilvl w:val="0"/>
          <w:numId w:val="5"/>
        </w:numPr>
        <w:jc w:val="left"/>
      </w:pPr>
      <w:r>
        <w:t>Reporting year starts on the first day of a month different to January</w:t>
      </w:r>
      <w:r>
        <w:br/>
        <w:t>Example: fiscal year starting on the 1</w:t>
      </w:r>
      <w:r w:rsidRPr="003C6380">
        <w:rPr>
          <w:vertAlign w:val="superscript"/>
        </w:rPr>
        <w:t>st</w:t>
      </w:r>
      <w:r>
        <w:t xml:space="preserve"> of July</w:t>
      </w:r>
    </w:p>
    <w:p w14:paraId="7CC2F23B" w14:textId="1E0B6994" w:rsidR="00582CC4" w:rsidRDefault="00582CC4" w:rsidP="00796441">
      <w:pPr>
        <w:pStyle w:val="SDMXCode"/>
      </w:pPr>
      <w:r>
        <w:t xml:space="preserve">&lt;na_:Series </w:t>
      </w:r>
      <w:r w:rsidRPr="00BF6383">
        <w:rPr>
          <w:b/>
          <w:strike/>
          <w:color w:val="FF0000"/>
        </w:rPr>
        <w:t>REF_PERIOD_DETAIL="F07"</w:t>
      </w:r>
      <w:r w:rsidRPr="007F0B6A">
        <w:rPr>
          <w:b/>
          <w:color w:val="FF0000"/>
        </w:rPr>
        <w:t xml:space="preserve"> </w:t>
      </w:r>
      <w:r w:rsidR="00E132F0">
        <w:rPr>
          <w:b/>
          <w:color w:val="00B050"/>
        </w:rPr>
        <w:t>REPYEARSTART</w:t>
      </w:r>
      <w:r>
        <w:rPr>
          <w:b/>
          <w:color w:val="00B050"/>
        </w:rPr>
        <w:t>=</w:t>
      </w:r>
      <w:r w:rsidR="00647196" w:rsidRPr="00647196">
        <w:rPr>
          <w:b/>
          <w:color w:val="00B050"/>
        </w:rPr>
        <w:t>"</w:t>
      </w:r>
      <w:r w:rsidR="00796441">
        <w:rPr>
          <w:b/>
          <w:color w:val="00B050"/>
        </w:rPr>
        <w:t>--07-01</w:t>
      </w:r>
      <w:r w:rsidR="00647196" w:rsidRPr="00647196">
        <w:rPr>
          <w:b/>
          <w:color w:val="00B050"/>
        </w:rPr>
        <w:t>"</w:t>
      </w:r>
      <w:r>
        <w:rPr>
          <w:b/>
          <w:color w:val="00B050"/>
        </w:rPr>
        <w:t xml:space="preserve"> </w:t>
      </w:r>
      <w:r>
        <w:t>STO="B1G" REF_AREA="LU" FREQ="Q"&gt;</w:t>
      </w:r>
      <w:r w:rsidR="009D590A">
        <w:br/>
      </w:r>
      <w:r>
        <w:tab/>
        <w:t>&lt;na_:Obs  OBS_VALUE="44" TIME_PERIOD="</w:t>
      </w:r>
      <w:r w:rsidRPr="007F0B6A">
        <w:rPr>
          <w:b/>
          <w:color w:val="FF0000"/>
        </w:rPr>
        <w:t>1995</w:t>
      </w:r>
      <w:r>
        <w:t>-Q1"/&gt;</w:t>
      </w:r>
      <w:r w:rsidR="009D590A">
        <w:br/>
      </w:r>
      <w:r>
        <w:t>&lt;/na_:Series&gt;</w:t>
      </w:r>
    </w:p>
    <w:p w14:paraId="738F2D11" w14:textId="77777777" w:rsidR="00796441" w:rsidRDefault="00796441" w:rsidP="00796441">
      <w:pPr>
        <w:pStyle w:val="SDMXCode"/>
      </w:pPr>
    </w:p>
    <w:p w14:paraId="5DD3B7AB" w14:textId="22C79732" w:rsidR="00582CC4" w:rsidRDefault="00796441" w:rsidP="00582CC4">
      <w:r>
        <w:t xml:space="preserve">Reporting period </w:t>
      </w:r>
      <w:r w:rsidR="00582CC4">
        <w:t xml:space="preserve">1995-Q1 </w:t>
      </w:r>
      <w:r>
        <w:t xml:space="preserve">lasts in that case from </w:t>
      </w:r>
      <w:r w:rsidR="00582CC4">
        <w:t>1</w:t>
      </w:r>
      <w:r w:rsidR="00582CC4" w:rsidRPr="00AD1658">
        <w:rPr>
          <w:vertAlign w:val="superscript"/>
        </w:rPr>
        <w:t>st</w:t>
      </w:r>
      <w:r w:rsidR="00582CC4">
        <w:t xml:space="preserve"> July 1995 until 30</w:t>
      </w:r>
      <w:r w:rsidR="00582CC4" w:rsidRPr="00AD1658">
        <w:rPr>
          <w:vertAlign w:val="superscript"/>
        </w:rPr>
        <w:t>th</w:t>
      </w:r>
      <w:r w:rsidR="00582CC4">
        <w:t xml:space="preserve"> September 1995</w:t>
      </w:r>
      <w:r>
        <w:t>.</w:t>
      </w:r>
    </w:p>
    <w:p w14:paraId="5E00206B" w14:textId="77777777" w:rsidR="00C5279D" w:rsidRDefault="00C5279D" w:rsidP="00582CC4"/>
    <w:p w14:paraId="68C5D09B" w14:textId="77777777" w:rsidR="00796441" w:rsidRDefault="00796441" w:rsidP="00796441">
      <w:pPr>
        <w:pStyle w:val="ListParagraph"/>
        <w:keepNext/>
        <w:numPr>
          <w:ilvl w:val="0"/>
          <w:numId w:val="5"/>
        </w:numPr>
        <w:jc w:val="left"/>
      </w:pPr>
      <w:r>
        <w:t>Reporting year starts on a given day in the year</w:t>
      </w:r>
      <w:r>
        <w:br/>
        <w:t>Example: tax year starting on the 5</w:t>
      </w:r>
      <w:r w:rsidRPr="003C6380">
        <w:rPr>
          <w:vertAlign w:val="superscript"/>
        </w:rPr>
        <w:t>th</w:t>
      </w:r>
      <w:r>
        <w:t xml:space="preserve"> of April</w:t>
      </w:r>
    </w:p>
    <w:p w14:paraId="5006B61A" w14:textId="03F56858" w:rsidR="00582CC4" w:rsidRDefault="00582CC4" w:rsidP="00796441">
      <w:pPr>
        <w:pStyle w:val="SDMXCode"/>
      </w:pPr>
      <w:r>
        <w:t xml:space="preserve">&lt;na_:Series </w:t>
      </w:r>
      <w:r w:rsidRPr="00BF6383">
        <w:rPr>
          <w:b/>
          <w:strike/>
          <w:color w:val="FF0000"/>
        </w:rPr>
        <w:t>REF_PERIOD_DETAIL="</w:t>
      </w:r>
      <w:r w:rsidRPr="00BF6383">
        <w:rPr>
          <w:b/>
          <w:strike/>
          <w:color w:val="00B050"/>
        </w:rPr>
        <w:t>F04</w:t>
      </w:r>
      <w:r w:rsidRPr="00BF6383">
        <w:rPr>
          <w:b/>
          <w:strike/>
          <w:color w:val="FF0000"/>
        </w:rPr>
        <w:t>"</w:t>
      </w:r>
      <w:r w:rsidRPr="00E132F0">
        <w:rPr>
          <w:b/>
          <w:color w:val="FF0000"/>
        </w:rPr>
        <w:t xml:space="preserve"> </w:t>
      </w:r>
      <w:r w:rsidR="00E132F0">
        <w:rPr>
          <w:b/>
          <w:color w:val="00B050"/>
        </w:rPr>
        <w:t>REPYEARSTART</w:t>
      </w:r>
      <w:r w:rsidR="00D115A2">
        <w:rPr>
          <w:b/>
          <w:color w:val="00B050"/>
        </w:rPr>
        <w:t>=</w:t>
      </w:r>
      <w:r w:rsidR="00647196" w:rsidRPr="00647196">
        <w:rPr>
          <w:b/>
          <w:color w:val="00B050"/>
        </w:rPr>
        <w:t>"</w:t>
      </w:r>
      <w:r w:rsidR="00D115A2">
        <w:rPr>
          <w:b/>
          <w:color w:val="00B050"/>
        </w:rPr>
        <w:t>--04-05</w:t>
      </w:r>
      <w:r w:rsidR="00647196" w:rsidRPr="00647196">
        <w:rPr>
          <w:b/>
          <w:color w:val="00B050"/>
        </w:rPr>
        <w:t>"</w:t>
      </w:r>
      <w:r>
        <w:rPr>
          <w:b/>
          <w:color w:val="00B050"/>
        </w:rPr>
        <w:t xml:space="preserve"> </w:t>
      </w:r>
      <w:r>
        <w:t>STO="B1G" REF_AREA="LU" FREQ="Q"&gt;</w:t>
      </w:r>
      <w:r w:rsidR="009D590A">
        <w:br/>
      </w:r>
      <w:r>
        <w:tab/>
        <w:t>&lt;na_:Obs  OBS_VALUE="44" TIME_PERIOD="</w:t>
      </w:r>
      <w:r w:rsidRPr="007F0B6A">
        <w:rPr>
          <w:b/>
          <w:color w:val="FF0000"/>
        </w:rPr>
        <w:t>1995</w:t>
      </w:r>
      <w:r>
        <w:t>-Q1"/&gt;</w:t>
      </w:r>
      <w:r w:rsidR="009D590A">
        <w:br/>
      </w:r>
      <w:r>
        <w:t>&lt;/na_:Series&gt;</w:t>
      </w:r>
    </w:p>
    <w:p w14:paraId="4064523A" w14:textId="77777777" w:rsidR="00796441" w:rsidRDefault="00796441" w:rsidP="00796441">
      <w:pPr>
        <w:pStyle w:val="SDMXCode"/>
      </w:pPr>
    </w:p>
    <w:p w14:paraId="2C84D917" w14:textId="523E860E" w:rsidR="00582CC4" w:rsidRDefault="00796441" w:rsidP="00582CC4">
      <w:r>
        <w:t xml:space="preserve">Reporting period </w:t>
      </w:r>
      <w:r w:rsidR="00582CC4">
        <w:t xml:space="preserve">1995-Q1 </w:t>
      </w:r>
      <w:r>
        <w:t xml:space="preserve">lasts in that case from </w:t>
      </w:r>
      <w:r w:rsidR="00582CC4">
        <w:t>5</w:t>
      </w:r>
      <w:r w:rsidR="00582CC4" w:rsidRPr="00AD1658">
        <w:rPr>
          <w:vertAlign w:val="superscript"/>
        </w:rPr>
        <w:t>th</w:t>
      </w:r>
      <w:r w:rsidR="00582CC4">
        <w:t xml:space="preserve"> April 1995 until 4</w:t>
      </w:r>
      <w:r w:rsidR="00582CC4" w:rsidRPr="00AD1658">
        <w:rPr>
          <w:vertAlign w:val="superscript"/>
        </w:rPr>
        <w:t>th</w:t>
      </w:r>
      <w:r w:rsidR="00582CC4">
        <w:t xml:space="preserve"> July 1995</w:t>
      </w:r>
      <w:r>
        <w:t>.</w:t>
      </w:r>
    </w:p>
    <w:p w14:paraId="17110800" w14:textId="77777777" w:rsidR="00BD289F" w:rsidRDefault="00BD289F" w:rsidP="00C5279D">
      <w:pPr>
        <w:pStyle w:val="ListParagraph"/>
        <w:keepNext/>
        <w:keepLines/>
        <w:numPr>
          <w:ilvl w:val="0"/>
          <w:numId w:val="5"/>
        </w:numPr>
        <w:jc w:val="left"/>
      </w:pPr>
      <w:r>
        <w:t xml:space="preserve">Reporting year </w:t>
      </w:r>
      <w:r>
        <w:rPr>
          <w:b/>
        </w:rPr>
        <w:t>ends</w:t>
      </w:r>
      <w:r>
        <w:t xml:space="preserve"> on a given day in the year</w:t>
      </w:r>
      <w:r>
        <w:br/>
        <w:t>Example: fiscal year ending on the 30</w:t>
      </w:r>
      <w:r w:rsidRPr="003C6380">
        <w:rPr>
          <w:vertAlign w:val="superscript"/>
        </w:rPr>
        <w:t>th</w:t>
      </w:r>
      <w:r>
        <w:t xml:space="preserve"> of June, equivalent to fiscal year starting on the 1</w:t>
      </w:r>
      <w:r w:rsidRPr="003C6380">
        <w:rPr>
          <w:vertAlign w:val="superscript"/>
        </w:rPr>
        <w:t>st</w:t>
      </w:r>
      <w:r>
        <w:t xml:space="preserve"> of July Y-1</w:t>
      </w:r>
    </w:p>
    <w:p w14:paraId="20491981" w14:textId="233D52DE" w:rsidR="00582CC4" w:rsidRDefault="00582CC4" w:rsidP="00C5279D">
      <w:pPr>
        <w:pStyle w:val="SDMXCode"/>
        <w:keepNext/>
      </w:pPr>
      <w:r>
        <w:t xml:space="preserve">&lt;na_:Series </w:t>
      </w:r>
      <w:r w:rsidRPr="00BF6383">
        <w:rPr>
          <w:b/>
          <w:strike/>
          <w:color w:val="FF0000"/>
        </w:rPr>
        <w:t>REF_PERIOD_DETAIL="</w:t>
      </w:r>
      <w:r w:rsidRPr="00BF6383">
        <w:rPr>
          <w:b/>
          <w:strike/>
          <w:color w:val="00B050"/>
        </w:rPr>
        <w:t>??</w:t>
      </w:r>
      <w:r w:rsidRPr="00BF6383">
        <w:rPr>
          <w:b/>
          <w:strike/>
          <w:color w:val="FF0000"/>
        </w:rPr>
        <w:t>"</w:t>
      </w:r>
      <w:r w:rsidRPr="007F0B6A">
        <w:rPr>
          <w:b/>
          <w:color w:val="FF0000"/>
        </w:rPr>
        <w:t xml:space="preserve"> </w:t>
      </w:r>
      <w:r w:rsidR="00E132F0">
        <w:rPr>
          <w:b/>
          <w:color w:val="00B050"/>
        </w:rPr>
        <w:t>REPYEAREND</w:t>
      </w:r>
      <w:r w:rsidR="00C35CE0">
        <w:rPr>
          <w:b/>
          <w:color w:val="00B050"/>
        </w:rPr>
        <w:t>=</w:t>
      </w:r>
      <w:r w:rsidR="00647196" w:rsidRPr="00647196">
        <w:rPr>
          <w:b/>
          <w:color w:val="00B050"/>
        </w:rPr>
        <w:t>"</w:t>
      </w:r>
      <w:r w:rsidR="00C35CE0">
        <w:rPr>
          <w:b/>
          <w:color w:val="00B050"/>
        </w:rPr>
        <w:t>--06-30</w:t>
      </w:r>
      <w:r w:rsidR="00647196" w:rsidRPr="00647196">
        <w:rPr>
          <w:b/>
          <w:color w:val="00B050"/>
        </w:rPr>
        <w:t>"</w:t>
      </w:r>
      <w:r>
        <w:rPr>
          <w:b/>
          <w:color w:val="00B050"/>
        </w:rPr>
        <w:t xml:space="preserve"> </w:t>
      </w:r>
      <w:r>
        <w:t>STO="B1G" REF_AREA="LU" FREQ="Q"&gt;</w:t>
      </w:r>
      <w:r w:rsidR="009D590A">
        <w:br/>
      </w:r>
      <w:r>
        <w:tab/>
        <w:t>&lt;na_:Obs  OBS_VALUE="44" TIME_PERIOD="</w:t>
      </w:r>
      <w:r w:rsidRPr="007F0B6A">
        <w:rPr>
          <w:b/>
          <w:color w:val="FF0000"/>
        </w:rPr>
        <w:t>1995</w:t>
      </w:r>
      <w:r>
        <w:t>-Q1"/&gt;</w:t>
      </w:r>
      <w:r w:rsidR="009D590A">
        <w:br/>
      </w:r>
      <w:r>
        <w:t>&lt;/na_:Series&gt;</w:t>
      </w:r>
    </w:p>
    <w:p w14:paraId="3DE7AFD4" w14:textId="77777777" w:rsidR="00BD289F" w:rsidRDefault="00BD289F" w:rsidP="00C5279D">
      <w:pPr>
        <w:pStyle w:val="SDMXCode"/>
      </w:pPr>
    </w:p>
    <w:p w14:paraId="2F6434B8" w14:textId="563FD4C4" w:rsidR="00582CC4" w:rsidRDefault="00BD289F" w:rsidP="00582CC4">
      <w:r>
        <w:t xml:space="preserve">Reporting period </w:t>
      </w:r>
      <w:r w:rsidR="00582CC4">
        <w:t xml:space="preserve">1995-Q1 </w:t>
      </w:r>
      <w:r>
        <w:t xml:space="preserve">lasts in that case from </w:t>
      </w:r>
      <w:r w:rsidR="00582CC4">
        <w:t>1</w:t>
      </w:r>
      <w:r w:rsidR="00582CC4" w:rsidRPr="00443D87">
        <w:rPr>
          <w:vertAlign w:val="superscript"/>
        </w:rPr>
        <w:t>st</w:t>
      </w:r>
      <w:r w:rsidR="00582CC4">
        <w:t xml:space="preserve"> July 1994 until 30</w:t>
      </w:r>
      <w:r w:rsidR="00582CC4" w:rsidRPr="00AD1658">
        <w:rPr>
          <w:vertAlign w:val="superscript"/>
        </w:rPr>
        <w:t>th</w:t>
      </w:r>
      <w:r w:rsidR="00582CC4">
        <w:t xml:space="preserve"> September 1994</w:t>
      </w:r>
    </w:p>
    <w:p w14:paraId="32473BEE" w14:textId="763F55D9" w:rsidR="002A314F" w:rsidRDefault="00422698" w:rsidP="00465874">
      <w:pPr>
        <w:pStyle w:val="Heading1"/>
        <w:numPr>
          <w:ilvl w:val="0"/>
          <w:numId w:val="10"/>
        </w:numPr>
      </w:pPr>
      <w:r>
        <w:t>Example 2</w:t>
      </w:r>
      <w:r w:rsidR="002A314F">
        <w:t xml:space="preserve">: </w:t>
      </w:r>
      <w:r w:rsidR="004750B0">
        <w:t xml:space="preserve">Based on Agriculture data exchange </w:t>
      </w:r>
    </w:p>
    <w:p w14:paraId="71D2DF11" w14:textId="77777777" w:rsidR="002A314F" w:rsidRPr="00465874" w:rsidRDefault="002A314F">
      <w:pPr>
        <w:pStyle w:val="Heading2"/>
        <w:rPr>
          <w:i/>
        </w:rPr>
      </w:pPr>
      <w:r w:rsidRPr="00465874">
        <w:rPr>
          <w:i/>
        </w:rPr>
        <w:t>Problem statement</w:t>
      </w:r>
    </w:p>
    <w:p w14:paraId="2B44BEDA" w14:textId="732568DC" w:rsidR="002A314F" w:rsidRDefault="006A6C41" w:rsidP="00465874">
      <w:pPr>
        <w:keepNext/>
        <w:keepLines/>
      </w:pPr>
      <w:r>
        <w:t>The problem statement explains some issues faced in agriculture statistics when reporting on non-calendar year observations. The examples are somewhat simplified to focus on the issue at hand.</w:t>
      </w:r>
    </w:p>
    <w:p w14:paraId="075A8D5C" w14:textId="1E0A1FDC" w:rsidR="002A314F" w:rsidRDefault="006A6C41" w:rsidP="00465874">
      <w:pPr>
        <w:keepNext/>
        <w:keepLines/>
      </w:pPr>
      <w:r>
        <w:t>In</w:t>
      </w:r>
      <w:r w:rsidR="002A314F">
        <w:t xml:space="preserve"> agriculture </w:t>
      </w:r>
      <w:r w:rsidR="00B3668D">
        <w:t xml:space="preserve">there are </w:t>
      </w:r>
      <w:r>
        <w:t xml:space="preserve">usually </w:t>
      </w:r>
      <w:r w:rsidR="002A314F">
        <w:t xml:space="preserve">three numbers </w:t>
      </w:r>
      <w:r w:rsidR="00B3668D">
        <w:t xml:space="preserve">associated with </w:t>
      </w:r>
      <w:r>
        <w:t>crop production:</w:t>
      </w:r>
      <w:r w:rsidR="002A314F">
        <w:t xml:space="preserve"> the planted area, the harvested area and the production in quantity or value.</w:t>
      </w:r>
      <w:r>
        <w:t xml:space="preserve"> From this</w:t>
      </w:r>
      <w:r w:rsidR="00547B42">
        <w:t xml:space="preserve">, yield may be </w:t>
      </w:r>
      <w:r>
        <w:t>derive</w:t>
      </w:r>
      <w:r w:rsidR="00547B42">
        <w:t xml:space="preserve">d in order to perform </w:t>
      </w:r>
      <w:r w:rsidR="002A314F">
        <w:t xml:space="preserve">economic calculations </w:t>
      </w:r>
      <w:r>
        <w:t>and use it for other purposes</w:t>
      </w:r>
      <w:r w:rsidR="002A314F">
        <w:t>.</w:t>
      </w:r>
    </w:p>
    <w:p w14:paraId="37CF2E8D" w14:textId="6D0D7B0D" w:rsidR="002A314F" w:rsidRDefault="002A314F" w:rsidP="00BA3BF1">
      <w:r>
        <w:t xml:space="preserve">Let us take the example of wheat. In most cases </w:t>
      </w:r>
      <w:r w:rsidR="00547B42">
        <w:t xml:space="preserve">an area is </w:t>
      </w:r>
      <w:r>
        <w:t>plant</w:t>
      </w:r>
      <w:r w:rsidR="00547B42">
        <w:t>ed</w:t>
      </w:r>
      <w:r>
        <w:t xml:space="preserve"> in year n and </w:t>
      </w:r>
      <w:r w:rsidR="00547B42">
        <w:t xml:space="preserve">it is </w:t>
      </w:r>
      <w:r>
        <w:t>harvest</w:t>
      </w:r>
      <w:r w:rsidR="00547B42">
        <w:t>ed</w:t>
      </w:r>
      <w:r>
        <w:t xml:space="preserve"> in year n+1. As can </w:t>
      </w:r>
      <w:r w:rsidR="00547B42">
        <w:t xml:space="preserve">be </w:t>
      </w:r>
      <w:r>
        <w:t>see</w:t>
      </w:r>
      <w:r w:rsidR="00547B42">
        <w:t>n</w:t>
      </w:r>
      <w:r>
        <w:t xml:space="preserve"> in the examples below about wheat growing periods in s</w:t>
      </w:r>
      <w:r w:rsidR="006A6C41">
        <w:t xml:space="preserve">everal regions in the world, </w:t>
      </w:r>
      <w:r>
        <w:t xml:space="preserve">the </w:t>
      </w:r>
      <w:r w:rsidR="006A6C41">
        <w:t>reference</w:t>
      </w:r>
      <w:r>
        <w:t xml:space="preserve"> </w:t>
      </w:r>
      <w:r w:rsidR="006A6C41">
        <w:t xml:space="preserve">period usually </w:t>
      </w:r>
      <w:r>
        <w:t xml:space="preserve">refers to the year of the harvest </w:t>
      </w:r>
      <w:r w:rsidR="006A6C41">
        <w:t>(</w:t>
      </w:r>
      <w:r>
        <w:t>year n+1</w:t>
      </w:r>
      <w:r w:rsidR="006A6C41">
        <w:t>)</w:t>
      </w:r>
      <w:r>
        <w:t xml:space="preserve">. </w:t>
      </w:r>
      <w:r w:rsidR="006A6C41">
        <w:t>F</w:t>
      </w:r>
      <w:r>
        <w:t xml:space="preserve">rom these </w:t>
      </w:r>
      <w:r w:rsidR="006A6C41">
        <w:t>observations</w:t>
      </w:r>
      <w:r w:rsidR="00547B42">
        <w:t>,</w:t>
      </w:r>
      <w:r w:rsidR="006A6C41">
        <w:t xml:space="preserve"> </w:t>
      </w:r>
      <w:r>
        <w:t xml:space="preserve">different indicators </w:t>
      </w:r>
      <w:r w:rsidR="00547B42">
        <w:t xml:space="preserve">may be derived </w:t>
      </w:r>
      <w:r>
        <w:t xml:space="preserve">and </w:t>
      </w:r>
      <w:r w:rsidR="00547B42">
        <w:t xml:space="preserve">the relation be made that </w:t>
      </w:r>
      <w:r>
        <w:t xml:space="preserve">the planted area of year n is to the production of year n+1. </w:t>
      </w:r>
    </w:p>
    <w:p w14:paraId="2239B110" w14:textId="160350ED" w:rsidR="002A314F" w:rsidRDefault="002A314F" w:rsidP="00BA3BF1">
      <w:r>
        <w:t>To be able to do this without mistake</w:t>
      </w:r>
      <w:r w:rsidR="00964AC7">
        <w:t>s</w:t>
      </w:r>
      <w:r>
        <w:t xml:space="preserve"> when </w:t>
      </w:r>
      <w:r w:rsidR="006A6C41">
        <w:t>looking at the</w:t>
      </w:r>
      <w:r>
        <w:t xml:space="preserve"> three datasets</w:t>
      </w:r>
      <w:r w:rsidR="006A6C41">
        <w:t xml:space="preserve"> mentioned (harvested area, planted area, production)</w:t>
      </w:r>
      <w:r w:rsidR="007734BF">
        <w:t>,</w:t>
      </w:r>
      <w:r w:rsidR="006A6C41">
        <w:t xml:space="preserve"> </w:t>
      </w:r>
      <w:r>
        <w:t>the start date, the end date and the year reported by the country</w:t>
      </w:r>
      <w:r w:rsidR="006A6C41">
        <w:t xml:space="preserve"> </w:t>
      </w:r>
      <w:r w:rsidR="00547B42">
        <w:t xml:space="preserve">are required </w:t>
      </w:r>
      <w:r w:rsidR="006A6C41">
        <w:t xml:space="preserve">for each dataset </w:t>
      </w:r>
      <w:r>
        <w:t xml:space="preserve">for comparability reasons. </w:t>
      </w:r>
      <w:r w:rsidR="00547B42">
        <w:t xml:space="preserve">The </w:t>
      </w:r>
      <w:r>
        <w:t xml:space="preserve">Start date and end date of the observation will allow the data </w:t>
      </w:r>
      <w:r w:rsidR="000901E0">
        <w:t xml:space="preserve">to be linked </w:t>
      </w:r>
      <w:r w:rsidR="007734BF">
        <w:t xml:space="preserve">to </w:t>
      </w:r>
      <w:r w:rsidR="000901E0">
        <w:t xml:space="preserve">perform </w:t>
      </w:r>
      <w:r>
        <w:t>calculations and analysis</w:t>
      </w:r>
      <w:r w:rsidR="006A6C41">
        <w:t>.</w:t>
      </w:r>
      <w:r>
        <w:t xml:space="preserve"> </w:t>
      </w:r>
      <w:r w:rsidR="006A6C41">
        <w:t>T</w:t>
      </w:r>
      <w:r>
        <w:t xml:space="preserve">he reported year is </w:t>
      </w:r>
      <w:r w:rsidR="006A6C41">
        <w:t xml:space="preserve">important </w:t>
      </w:r>
      <w:r>
        <w:t xml:space="preserve">to </w:t>
      </w:r>
      <w:r w:rsidR="00C27F3E">
        <w:t xml:space="preserve">determine </w:t>
      </w:r>
      <w:r>
        <w:t xml:space="preserve">how the country reports and publishes its data and to compare and explain differences between the published data </w:t>
      </w:r>
      <w:r w:rsidR="001E1D6C">
        <w:t xml:space="preserve">of each country </w:t>
      </w:r>
      <w:r>
        <w:t>and</w:t>
      </w:r>
      <w:r w:rsidR="001E1D6C">
        <w:t>,</w:t>
      </w:r>
      <w:r>
        <w:t xml:space="preserve"> </w:t>
      </w:r>
      <w:r w:rsidR="006A6C41">
        <w:t>for instance</w:t>
      </w:r>
      <w:r w:rsidR="001E1D6C">
        <w:t>,</w:t>
      </w:r>
      <w:r w:rsidR="006A6C41">
        <w:t xml:space="preserve"> </w:t>
      </w:r>
      <w:r>
        <w:t>data</w:t>
      </w:r>
      <w:r w:rsidR="006A6C41">
        <w:t xml:space="preserve"> published by an international organisation</w:t>
      </w:r>
      <w:r>
        <w:t>.</w:t>
      </w:r>
    </w:p>
    <w:p w14:paraId="43D230EA" w14:textId="1032704A" w:rsidR="002A314F" w:rsidRDefault="001C5A17" w:rsidP="00BA3BF1">
      <w:r>
        <w:t>Also</w:t>
      </w:r>
      <w:r w:rsidR="002A314F">
        <w:t xml:space="preserve">, the growing periods for wheat </w:t>
      </w:r>
      <w:r w:rsidR="00D461EB">
        <w:t xml:space="preserve">may </w:t>
      </w:r>
      <w:r w:rsidR="002A314F">
        <w:t xml:space="preserve">change according to the weather. </w:t>
      </w:r>
      <w:r>
        <w:t>S</w:t>
      </w:r>
      <w:r w:rsidR="002A314F">
        <w:t xml:space="preserve">ometimes the planting and harvesting </w:t>
      </w:r>
      <w:r w:rsidR="00547B42">
        <w:t>may h</w:t>
      </w:r>
      <w:r w:rsidR="002A314F">
        <w:t xml:space="preserve">appen </w:t>
      </w:r>
      <w:r>
        <w:t xml:space="preserve">during </w:t>
      </w:r>
      <w:r w:rsidR="002A314F">
        <w:t xml:space="preserve">the same </w:t>
      </w:r>
      <w:r>
        <w:t xml:space="preserve">calendar </w:t>
      </w:r>
      <w:r w:rsidR="002A314F">
        <w:t xml:space="preserve">year and sometimes not. </w:t>
      </w:r>
      <w:r>
        <w:t>T</w:t>
      </w:r>
      <w:r w:rsidR="002A314F">
        <w:t xml:space="preserve">he growing period might be a little shorter or longer. </w:t>
      </w:r>
      <w:r>
        <w:t>I</w:t>
      </w:r>
      <w:r w:rsidR="002A314F">
        <w:t xml:space="preserve">t </w:t>
      </w:r>
      <w:r>
        <w:t xml:space="preserve">would </w:t>
      </w:r>
      <w:r w:rsidR="002A314F">
        <w:t xml:space="preserve">be good to know for each year according to the length of the growing period how the country </w:t>
      </w:r>
      <w:r>
        <w:t>codes the data</w:t>
      </w:r>
      <w:r w:rsidR="002A314F">
        <w:t xml:space="preserve">: </w:t>
      </w:r>
      <w:r>
        <w:t>w</w:t>
      </w:r>
      <w:r w:rsidR="002A314F">
        <w:t xml:space="preserve">hen </w:t>
      </w:r>
      <w:r>
        <w:t xml:space="preserve">the season </w:t>
      </w:r>
      <w:r w:rsidR="002A314F">
        <w:t xml:space="preserve">goes </w:t>
      </w:r>
      <w:r w:rsidR="00BA3BF1">
        <w:t>beyond 31 Dec</w:t>
      </w:r>
      <w:r>
        <w:t>, they might use year n or year n+1</w:t>
      </w:r>
      <w:r w:rsidR="00BA3BF1">
        <w:t>.</w:t>
      </w:r>
    </w:p>
    <w:p w14:paraId="71AB4CC2" w14:textId="7A0A8F8F" w:rsidR="002A314F" w:rsidRDefault="001C5A17" w:rsidP="00BA3BF1">
      <w:r>
        <w:t>I</w:t>
      </w:r>
      <w:r w:rsidR="002A314F">
        <w:t>n many countries</w:t>
      </w:r>
      <w:r w:rsidR="001E1D6C">
        <w:t>,</w:t>
      </w:r>
      <w:r w:rsidR="002A314F">
        <w:t xml:space="preserve"> data </w:t>
      </w:r>
      <w:r w:rsidR="000901E0">
        <w:t xml:space="preserve">are </w:t>
      </w:r>
      <w:r>
        <w:t xml:space="preserve">published </w:t>
      </w:r>
      <w:r w:rsidR="002A314F">
        <w:t xml:space="preserve">with the year written </w:t>
      </w:r>
      <w:r>
        <w:t xml:space="preserve">as periods (e.g. </w:t>
      </w:r>
      <w:r w:rsidR="002A314F">
        <w:t>2009-10</w:t>
      </w:r>
      <w:r>
        <w:t xml:space="preserve"> for annual </w:t>
      </w:r>
      <w:r w:rsidR="002A314F">
        <w:t>data about the 2009-2010 period</w:t>
      </w:r>
      <w:r>
        <w:t>)</w:t>
      </w:r>
      <w:r w:rsidR="002A314F">
        <w:t xml:space="preserve">. </w:t>
      </w:r>
      <w:r>
        <w:t>This notation is also commonly used in e</w:t>
      </w:r>
      <w:r w:rsidR="002A314F">
        <w:t>ducation</w:t>
      </w:r>
      <w:r>
        <w:t xml:space="preserve"> statistics, but is not part of the standard observational time-period format defined </w:t>
      </w:r>
      <w:r w:rsidR="002A314F">
        <w:t>in SDMX</w:t>
      </w:r>
      <w:r>
        <w:t>.</w:t>
      </w:r>
    </w:p>
    <w:p w14:paraId="41E2CBCD" w14:textId="51B7BC94" w:rsidR="002A314F" w:rsidRPr="00465874" w:rsidRDefault="002A314F">
      <w:pPr>
        <w:pStyle w:val="Heading2"/>
        <w:rPr>
          <w:i/>
        </w:rPr>
      </w:pPr>
      <w:r w:rsidRPr="00465874">
        <w:rPr>
          <w:i/>
        </w:rPr>
        <w:t>Proof of concept DSD</w:t>
      </w:r>
    </w:p>
    <w:p w14:paraId="36CCD2B1" w14:textId="41787139" w:rsidR="003816E6" w:rsidRPr="003816E6" w:rsidRDefault="00464A65" w:rsidP="003816E6">
      <w:r>
        <w:t>Note that the DSD proposal below does not constitute a real usable DSD for agriculture statistics</w:t>
      </w:r>
      <w:r w:rsidR="00B3668D">
        <w:t>.</w:t>
      </w:r>
      <w:r>
        <w:t xml:space="preserve"> It is heavily simplified to only include concepts that are relevant for the purpose of </w:t>
      </w:r>
      <w:r w:rsidR="00B3668D">
        <w:t xml:space="preserve">these </w:t>
      </w:r>
      <w:r>
        <w:t>guidelines.</w:t>
      </w:r>
      <w:r w:rsidR="003816E6">
        <w:t xml:space="preserve"> Also the SDMX </w:t>
      </w:r>
      <w:r w:rsidR="00B3668D">
        <w:t xml:space="preserve">fragments </w:t>
      </w:r>
      <w:r w:rsidR="003816E6">
        <w:t>shown in the example are not syntactically correct. They just serve the purpose of explaining the issue and show the coding in a readable way</w:t>
      </w:r>
      <w:r w:rsidR="007734BF">
        <w:t xml:space="preserve"> (pseudo code)</w:t>
      </w:r>
      <w:r w:rsidR="003816E6">
        <w:t>.</w:t>
      </w:r>
    </w:p>
    <w:p w14:paraId="10CA64FE" w14:textId="098639FC" w:rsidR="00464A65" w:rsidRDefault="00464A65" w:rsidP="00464A65"/>
    <w:tbl>
      <w:tblPr>
        <w:tblStyle w:val="GridTable2-Accent11"/>
        <w:tblW w:w="8931" w:type="dxa"/>
        <w:tblLook w:val="04A0" w:firstRow="1" w:lastRow="0" w:firstColumn="1" w:lastColumn="0" w:noHBand="0" w:noVBand="1"/>
      </w:tblPr>
      <w:tblGrid>
        <w:gridCol w:w="1623"/>
        <w:gridCol w:w="2120"/>
        <w:gridCol w:w="1742"/>
        <w:gridCol w:w="3446"/>
      </w:tblGrid>
      <w:tr w:rsidR="00464A65" w14:paraId="0A86CE82" w14:textId="77777777" w:rsidTr="009023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3" w:type="dxa"/>
          </w:tcPr>
          <w:p w14:paraId="34114DE5" w14:textId="4BE0CE3E" w:rsidR="00464A65" w:rsidRDefault="00464A65" w:rsidP="00464A65">
            <w:r>
              <w:t>Concept ID</w:t>
            </w:r>
          </w:p>
        </w:tc>
        <w:tc>
          <w:tcPr>
            <w:tcW w:w="2120" w:type="dxa"/>
          </w:tcPr>
          <w:p w14:paraId="16E617BF" w14:textId="2F55BF2B" w:rsidR="00464A65" w:rsidRDefault="00464A65" w:rsidP="00464A65">
            <w:pPr>
              <w:cnfStyle w:val="100000000000" w:firstRow="1" w:lastRow="0" w:firstColumn="0" w:lastColumn="0" w:oddVBand="0" w:evenVBand="0" w:oddHBand="0" w:evenHBand="0" w:firstRowFirstColumn="0" w:firstRowLastColumn="0" w:lastRowFirstColumn="0" w:lastRowLastColumn="0"/>
            </w:pPr>
            <w:r>
              <w:t>Description</w:t>
            </w:r>
          </w:p>
        </w:tc>
        <w:tc>
          <w:tcPr>
            <w:tcW w:w="1742" w:type="dxa"/>
          </w:tcPr>
          <w:p w14:paraId="1429ADCA" w14:textId="5FC5479C" w:rsidR="00464A65" w:rsidRDefault="00464A65" w:rsidP="00464A65">
            <w:pPr>
              <w:cnfStyle w:val="100000000000" w:firstRow="1" w:lastRow="0" w:firstColumn="0" w:lastColumn="0" w:oddVBand="0" w:evenVBand="0" w:oddHBand="0" w:evenHBand="0" w:firstRowFirstColumn="0" w:firstRowLastColumn="0" w:lastRowFirstColumn="0" w:lastRowLastColumn="0"/>
            </w:pPr>
            <w:r>
              <w:t>Role</w:t>
            </w:r>
          </w:p>
        </w:tc>
        <w:tc>
          <w:tcPr>
            <w:tcW w:w="3446" w:type="dxa"/>
          </w:tcPr>
          <w:p w14:paraId="1DFCE917" w14:textId="37F7F51E" w:rsidR="00464A65" w:rsidRDefault="00464A65" w:rsidP="00464A65">
            <w:pPr>
              <w:cnfStyle w:val="100000000000" w:firstRow="1" w:lastRow="0" w:firstColumn="0" w:lastColumn="0" w:oddVBand="0" w:evenVBand="0" w:oddHBand="0" w:evenHBand="0" w:firstRowFirstColumn="0" w:firstRowLastColumn="0" w:lastRowFirstColumn="0" w:lastRowLastColumn="0"/>
            </w:pPr>
            <w:r>
              <w:t>Code List / Format</w:t>
            </w:r>
          </w:p>
        </w:tc>
      </w:tr>
      <w:tr w:rsidR="00464A65" w14:paraId="283142BC" w14:textId="77777777" w:rsidTr="00464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3" w:type="dxa"/>
          </w:tcPr>
          <w:p w14:paraId="05037513" w14:textId="0F6EC993" w:rsidR="00464A65" w:rsidRDefault="00464A65" w:rsidP="00464A65">
            <w:r>
              <w:t>FREQ</w:t>
            </w:r>
          </w:p>
        </w:tc>
        <w:tc>
          <w:tcPr>
            <w:tcW w:w="2120" w:type="dxa"/>
          </w:tcPr>
          <w:p w14:paraId="70AF11F2" w14:textId="38733961" w:rsidR="00464A65" w:rsidRDefault="00464A65" w:rsidP="00464A65">
            <w:pPr>
              <w:cnfStyle w:val="000000100000" w:firstRow="0" w:lastRow="0" w:firstColumn="0" w:lastColumn="0" w:oddVBand="0" w:evenVBand="0" w:oddHBand="1" w:evenHBand="0" w:firstRowFirstColumn="0" w:firstRowLastColumn="0" w:lastRowFirstColumn="0" w:lastRowLastColumn="0"/>
            </w:pPr>
            <w:r>
              <w:t>Frequency</w:t>
            </w:r>
          </w:p>
        </w:tc>
        <w:tc>
          <w:tcPr>
            <w:tcW w:w="1742" w:type="dxa"/>
          </w:tcPr>
          <w:p w14:paraId="07506C06" w14:textId="4AACD8B6" w:rsidR="00464A65" w:rsidRDefault="00464A65" w:rsidP="00464A65">
            <w:pPr>
              <w:cnfStyle w:val="000000100000" w:firstRow="0" w:lastRow="0" w:firstColumn="0" w:lastColumn="0" w:oddVBand="0" w:evenVBand="0" w:oddHBand="1" w:evenHBand="0" w:firstRowFirstColumn="0" w:firstRowLastColumn="0" w:lastRowFirstColumn="0" w:lastRowLastColumn="0"/>
            </w:pPr>
            <w:r>
              <w:t>Dimension</w:t>
            </w:r>
          </w:p>
        </w:tc>
        <w:tc>
          <w:tcPr>
            <w:tcW w:w="3446" w:type="dxa"/>
          </w:tcPr>
          <w:p w14:paraId="334CE671" w14:textId="3F012B54" w:rsidR="00464A65" w:rsidRDefault="00464A65" w:rsidP="00464A65">
            <w:pPr>
              <w:cnfStyle w:val="000000100000" w:firstRow="0" w:lastRow="0" w:firstColumn="0" w:lastColumn="0" w:oddVBand="0" w:evenVBand="0" w:oddHBand="1" w:evenHBand="0" w:firstRowFirstColumn="0" w:firstRowLastColumn="0" w:lastRowFirstColumn="0" w:lastRowLastColumn="0"/>
            </w:pPr>
            <w:r>
              <w:t>A (annual), S (Half-yearly)</w:t>
            </w:r>
          </w:p>
        </w:tc>
      </w:tr>
      <w:tr w:rsidR="00464A65" w14:paraId="657201A0" w14:textId="77777777" w:rsidTr="00464A65">
        <w:tc>
          <w:tcPr>
            <w:cnfStyle w:val="001000000000" w:firstRow="0" w:lastRow="0" w:firstColumn="1" w:lastColumn="0" w:oddVBand="0" w:evenVBand="0" w:oddHBand="0" w:evenHBand="0" w:firstRowFirstColumn="0" w:firstRowLastColumn="0" w:lastRowFirstColumn="0" w:lastRowLastColumn="0"/>
            <w:tcW w:w="1623" w:type="dxa"/>
          </w:tcPr>
          <w:p w14:paraId="658A0F67" w14:textId="6B3C30B9" w:rsidR="00464A65" w:rsidRDefault="00464A65" w:rsidP="00464A65">
            <w:r>
              <w:t>REF_AREA</w:t>
            </w:r>
          </w:p>
        </w:tc>
        <w:tc>
          <w:tcPr>
            <w:tcW w:w="2120" w:type="dxa"/>
          </w:tcPr>
          <w:p w14:paraId="7C7DD73A" w14:textId="5D7AECD2" w:rsidR="00464A65" w:rsidRDefault="00464A65" w:rsidP="00464A65">
            <w:pPr>
              <w:cnfStyle w:val="000000000000" w:firstRow="0" w:lastRow="0" w:firstColumn="0" w:lastColumn="0" w:oddVBand="0" w:evenVBand="0" w:oddHBand="0" w:evenHBand="0" w:firstRowFirstColumn="0" w:firstRowLastColumn="0" w:lastRowFirstColumn="0" w:lastRowLastColumn="0"/>
            </w:pPr>
            <w:r>
              <w:t>Reference area</w:t>
            </w:r>
          </w:p>
        </w:tc>
        <w:tc>
          <w:tcPr>
            <w:tcW w:w="1742" w:type="dxa"/>
          </w:tcPr>
          <w:p w14:paraId="02B6D318" w14:textId="29DB62AD" w:rsidR="00464A65" w:rsidRDefault="00464A65" w:rsidP="00464A65">
            <w:pPr>
              <w:cnfStyle w:val="000000000000" w:firstRow="0" w:lastRow="0" w:firstColumn="0" w:lastColumn="0" w:oddVBand="0" w:evenVBand="0" w:oddHBand="0" w:evenHBand="0" w:firstRowFirstColumn="0" w:firstRowLastColumn="0" w:lastRowFirstColumn="0" w:lastRowLastColumn="0"/>
            </w:pPr>
            <w:r>
              <w:t>Dimension</w:t>
            </w:r>
          </w:p>
        </w:tc>
        <w:tc>
          <w:tcPr>
            <w:tcW w:w="3446" w:type="dxa"/>
          </w:tcPr>
          <w:p w14:paraId="3ACCFF7C" w14:textId="02326880" w:rsidR="00464A65" w:rsidRDefault="00464A65" w:rsidP="00D461EB">
            <w:pPr>
              <w:cnfStyle w:val="000000000000" w:firstRow="0" w:lastRow="0" w:firstColumn="0" w:lastColumn="0" w:oddVBand="0" w:evenVBand="0" w:oddHBand="0" w:evenHBand="0" w:firstRowFirstColumn="0" w:firstRowLastColumn="0" w:lastRowFirstColumn="0" w:lastRowLastColumn="0"/>
            </w:pPr>
            <w:r>
              <w:t>IN (India), CN (China)</w:t>
            </w:r>
          </w:p>
        </w:tc>
      </w:tr>
      <w:tr w:rsidR="00464A65" w14:paraId="4E853906" w14:textId="77777777" w:rsidTr="00464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3" w:type="dxa"/>
          </w:tcPr>
          <w:p w14:paraId="7A4BB5C0" w14:textId="155645AA" w:rsidR="00464A65" w:rsidRDefault="00464A65" w:rsidP="00464A65">
            <w:r>
              <w:t>CROP</w:t>
            </w:r>
          </w:p>
        </w:tc>
        <w:tc>
          <w:tcPr>
            <w:tcW w:w="2120" w:type="dxa"/>
          </w:tcPr>
          <w:p w14:paraId="45888395" w14:textId="209AA71B" w:rsidR="00464A65" w:rsidRDefault="00464A65" w:rsidP="00464A65">
            <w:pPr>
              <w:cnfStyle w:val="000000100000" w:firstRow="0" w:lastRow="0" w:firstColumn="0" w:lastColumn="0" w:oddVBand="0" w:evenVBand="0" w:oddHBand="1" w:evenHBand="0" w:firstRowFirstColumn="0" w:firstRowLastColumn="0" w:lastRowFirstColumn="0" w:lastRowLastColumn="0"/>
            </w:pPr>
            <w:r>
              <w:t>Crop</w:t>
            </w:r>
          </w:p>
        </w:tc>
        <w:tc>
          <w:tcPr>
            <w:tcW w:w="1742" w:type="dxa"/>
          </w:tcPr>
          <w:p w14:paraId="212CB649" w14:textId="44A30FA2" w:rsidR="00464A65" w:rsidRDefault="00464A65" w:rsidP="00464A65">
            <w:pPr>
              <w:cnfStyle w:val="000000100000" w:firstRow="0" w:lastRow="0" w:firstColumn="0" w:lastColumn="0" w:oddVBand="0" w:evenVBand="0" w:oddHBand="1" w:evenHBand="0" w:firstRowFirstColumn="0" w:firstRowLastColumn="0" w:lastRowFirstColumn="0" w:lastRowLastColumn="0"/>
            </w:pPr>
            <w:r>
              <w:t>Dimension</w:t>
            </w:r>
          </w:p>
        </w:tc>
        <w:tc>
          <w:tcPr>
            <w:tcW w:w="3446" w:type="dxa"/>
          </w:tcPr>
          <w:p w14:paraId="4B59C91D" w14:textId="2DC465A6" w:rsidR="00464A65" w:rsidRDefault="00464A65" w:rsidP="00464A65">
            <w:pPr>
              <w:cnfStyle w:val="000000100000" w:firstRow="0" w:lastRow="0" w:firstColumn="0" w:lastColumn="0" w:oddVBand="0" w:evenVBand="0" w:oddHBand="1" w:evenHBand="0" w:firstRowFirstColumn="0" w:firstRowLastColumn="0" w:lastRowFirstColumn="0" w:lastRowLastColumn="0"/>
            </w:pPr>
            <w:r>
              <w:t>W (Wheat)</w:t>
            </w:r>
          </w:p>
        </w:tc>
      </w:tr>
      <w:tr w:rsidR="00464A65" w14:paraId="3BC668A3" w14:textId="77777777" w:rsidTr="00464A65">
        <w:tc>
          <w:tcPr>
            <w:cnfStyle w:val="001000000000" w:firstRow="0" w:lastRow="0" w:firstColumn="1" w:lastColumn="0" w:oddVBand="0" w:evenVBand="0" w:oddHBand="0" w:evenHBand="0" w:firstRowFirstColumn="0" w:firstRowLastColumn="0" w:lastRowFirstColumn="0" w:lastRowLastColumn="0"/>
            <w:tcW w:w="1623" w:type="dxa"/>
          </w:tcPr>
          <w:p w14:paraId="20A32D2E" w14:textId="77777777" w:rsidR="00464A65" w:rsidRDefault="00464A65" w:rsidP="00464A65"/>
        </w:tc>
        <w:tc>
          <w:tcPr>
            <w:tcW w:w="2120" w:type="dxa"/>
          </w:tcPr>
          <w:p w14:paraId="2F08F3CF" w14:textId="15C7051E" w:rsidR="00464A65" w:rsidRDefault="00464A65" w:rsidP="00464A65">
            <w:pPr>
              <w:cnfStyle w:val="000000000000" w:firstRow="0" w:lastRow="0" w:firstColumn="0" w:lastColumn="0" w:oddVBand="0" w:evenVBand="0" w:oddHBand="0" w:evenHBand="0" w:firstRowFirstColumn="0" w:firstRowLastColumn="0" w:lastRowFirstColumn="0" w:lastRowLastColumn="0"/>
            </w:pPr>
            <w:r>
              <w:t xml:space="preserve">Crop </w:t>
            </w:r>
            <w:r>
              <w:br/>
              <w:t>(alternative coding)</w:t>
            </w:r>
          </w:p>
        </w:tc>
        <w:tc>
          <w:tcPr>
            <w:tcW w:w="1742" w:type="dxa"/>
          </w:tcPr>
          <w:p w14:paraId="057E2B96" w14:textId="34A64393" w:rsidR="00464A65" w:rsidRDefault="00464A65" w:rsidP="00464A65">
            <w:pPr>
              <w:cnfStyle w:val="000000000000" w:firstRow="0" w:lastRow="0" w:firstColumn="0" w:lastColumn="0" w:oddVBand="0" w:evenVBand="0" w:oddHBand="0" w:evenHBand="0" w:firstRowFirstColumn="0" w:firstRowLastColumn="0" w:lastRowFirstColumn="0" w:lastRowLastColumn="0"/>
            </w:pPr>
            <w:r>
              <w:t>Dimension</w:t>
            </w:r>
          </w:p>
        </w:tc>
        <w:tc>
          <w:tcPr>
            <w:tcW w:w="3446" w:type="dxa"/>
          </w:tcPr>
          <w:p w14:paraId="545AD5BC" w14:textId="17CA1A3F" w:rsidR="00464A65" w:rsidRDefault="00464A65" w:rsidP="001751CB">
            <w:pPr>
              <w:cnfStyle w:val="000000000000" w:firstRow="0" w:lastRow="0" w:firstColumn="0" w:lastColumn="0" w:oddVBand="0" w:evenVBand="0" w:oddHBand="0" w:evenHBand="0" w:firstRowFirstColumn="0" w:firstRowLastColumn="0" w:lastRowFirstColumn="0" w:lastRowLastColumn="0"/>
            </w:pPr>
            <w:r>
              <w:t>W (Total Wheat), WW (winter wheat), SW (</w:t>
            </w:r>
            <w:r w:rsidR="001751CB">
              <w:t>summer</w:t>
            </w:r>
            <w:r>
              <w:t xml:space="preserve"> wheat)</w:t>
            </w:r>
          </w:p>
        </w:tc>
      </w:tr>
      <w:tr w:rsidR="00464A65" w14:paraId="2E5C4025" w14:textId="77777777" w:rsidTr="00464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3" w:type="dxa"/>
          </w:tcPr>
          <w:p w14:paraId="4A88846A" w14:textId="1D88F559" w:rsidR="00464A65" w:rsidRDefault="00464A65" w:rsidP="00464A65">
            <w:r>
              <w:t>ACTIVITY</w:t>
            </w:r>
          </w:p>
        </w:tc>
        <w:tc>
          <w:tcPr>
            <w:tcW w:w="2120" w:type="dxa"/>
          </w:tcPr>
          <w:p w14:paraId="724CAE79" w14:textId="366C54F1" w:rsidR="00464A65" w:rsidRDefault="00464A65" w:rsidP="00464A65">
            <w:pPr>
              <w:cnfStyle w:val="000000100000" w:firstRow="0" w:lastRow="0" w:firstColumn="0" w:lastColumn="0" w:oddVBand="0" w:evenVBand="0" w:oddHBand="1" w:evenHBand="0" w:firstRowFirstColumn="0" w:firstRowLastColumn="0" w:lastRowFirstColumn="0" w:lastRowLastColumn="0"/>
            </w:pPr>
            <w:r>
              <w:t>Activity</w:t>
            </w:r>
          </w:p>
        </w:tc>
        <w:tc>
          <w:tcPr>
            <w:tcW w:w="1742" w:type="dxa"/>
          </w:tcPr>
          <w:p w14:paraId="02CE3B3E" w14:textId="3FA85488" w:rsidR="00464A65" w:rsidRDefault="00464A65" w:rsidP="00464A65">
            <w:pPr>
              <w:cnfStyle w:val="000000100000" w:firstRow="0" w:lastRow="0" w:firstColumn="0" w:lastColumn="0" w:oddVBand="0" w:evenVBand="0" w:oddHBand="1" w:evenHBand="0" w:firstRowFirstColumn="0" w:firstRowLastColumn="0" w:lastRowFirstColumn="0" w:lastRowLastColumn="0"/>
            </w:pPr>
            <w:r>
              <w:t>Dimension</w:t>
            </w:r>
          </w:p>
        </w:tc>
        <w:tc>
          <w:tcPr>
            <w:tcW w:w="3446" w:type="dxa"/>
          </w:tcPr>
          <w:p w14:paraId="3CC36090" w14:textId="3DC2DF4A" w:rsidR="00464A65" w:rsidRDefault="00464A65" w:rsidP="00464A65">
            <w:pPr>
              <w:cnfStyle w:val="000000100000" w:firstRow="0" w:lastRow="0" w:firstColumn="0" w:lastColumn="0" w:oddVBand="0" w:evenVBand="0" w:oddHBand="1" w:evenHBand="0" w:firstRowFirstColumn="0" w:firstRowLastColumn="0" w:lastRowFirstColumn="0" w:lastRowLastColumn="0"/>
            </w:pPr>
            <w:r>
              <w:t>P (planting), H (harvesting)</w:t>
            </w:r>
          </w:p>
        </w:tc>
      </w:tr>
      <w:tr w:rsidR="00464A65" w14:paraId="6F978D43" w14:textId="77777777" w:rsidTr="00464A65">
        <w:tc>
          <w:tcPr>
            <w:cnfStyle w:val="001000000000" w:firstRow="0" w:lastRow="0" w:firstColumn="1" w:lastColumn="0" w:oddVBand="0" w:evenVBand="0" w:oddHBand="0" w:evenHBand="0" w:firstRowFirstColumn="0" w:firstRowLastColumn="0" w:lastRowFirstColumn="0" w:lastRowLastColumn="0"/>
            <w:tcW w:w="1623" w:type="dxa"/>
          </w:tcPr>
          <w:p w14:paraId="2E23C115" w14:textId="1DF35774" w:rsidR="00464A65" w:rsidRDefault="00464A65" w:rsidP="00464A65">
            <w:r>
              <w:t>REPYEARSTART</w:t>
            </w:r>
          </w:p>
        </w:tc>
        <w:tc>
          <w:tcPr>
            <w:tcW w:w="2120" w:type="dxa"/>
          </w:tcPr>
          <w:p w14:paraId="2CB31DAB" w14:textId="05C4AB2D" w:rsidR="00464A65" w:rsidRDefault="00464A65" w:rsidP="00464A65">
            <w:pPr>
              <w:cnfStyle w:val="000000000000" w:firstRow="0" w:lastRow="0" w:firstColumn="0" w:lastColumn="0" w:oddVBand="0" w:evenVBand="0" w:oddHBand="0" w:evenHBand="0" w:firstRowFirstColumn="0" w:firstRowLastColumn="0" w:lastRowFirstColumn="0" w:lastRowLastColumn="0"/>
            </w:pPr>
            <w:r>
              <w:t>Reference year start</w:t>
            </w:r>
          </w:p>
        </w:tc>
        <w:tc>
          <w:tcPr>
            <w:tcW w:w="1742" w:type="dxa"/>
          </w:tcPr>
          <w:p w14:paraId="6E85F732" w14:textId="03E61CEC" w:rsidR="00464A65" w:rsidRDefault="00464A65" w:rsidP="00464A65">
            <w:pPr>
              <w:cnfStyle w:val="000000000000" w:firstRow="0" w:lastRow="0" w:firstColumn="0" w:lastColumn="0" w:oddVBand="0" w:evenVBand="0" w:oddHBand="0" w:evenHBand="0" w:firstRowFirstColumn="0" w:firstRowLastColumn="0" w:lastRowFirstColumn="0" w:lastRowLastColumn="0"/>
            </w:pPr>
            <w:r>
              <w:t>Attribute</w:t>
            </w:r>
            <w:r>
              <w:br/>
              <w:t>(optional, series)</w:t>
            </w:r>
          </w:p>
        </w:tc>
        <w:tc>
          <w:tcPr>
            <w:tcW w:w="3446" w:type="dxa"/>
          </w:tcPr>
          <w:p w14:paraId="24691D58" w14:textId="11B4E690" w:rsidR="00464A65" w:rsidRDefault="000C38F2" w:rsidP="00464A65">
            <w:pPr>
              <w:cnfStyle w:val="000000000000" w:firstRow="0" w:lastRow="0" w:firstColumn="0" w:lastColumn="0" w:oddVBand="0" w:evenVBand="0" w:oddHBand="0" w:evenHBand="0" w:firstRowFirstColumn="0" w:firstRowLastColumn="0" w:lastRowFirstColumn="0" w:lastRowLastColumn="0"/>
            </w:pPr>
            <w:r>
              <w:t>xs:</w:t>
            </w:r>
            <w:r w:rsidR="00464A65">
              <w:t>gMonthDay</w:t>
            </w:r>
          </w:p>
        </w:tc>
      </w:tr>
      <w:tr w:rsidR="00464A65" w14:paraId="2022FE39" w14:textId="77777777" w:rsidTr="00464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3" w:type="dxa"/>
          </w:tcPr>
          <w:p w14:paraId="1DD35FB7" w14:textId="172239FB" w:rsidR="00464A65" w:rsidRDefault="00464A65" w:rsidP="00464A65">
            <w:r>
              <w:t>REPYEAREND</w:t>
            </w:r>
          </w:p>
        </w:tc>
        <w:tc>
          <w:tcPr>
            <w:tcW w:w="2120" w:type="dxa"/>
          </w:tcPr>
          <w:p w14:paraId="510BBEFB" w14:textId="01A7E7C5" w:rsidR="00464A65" w:rsidRDefault="00464A65" w:rsidP="00464A65">
            <w:pPr>
              <w:cnfStyle w:val="000000100000" w:firstRow="0" w:lastRow="0" w:firstColumn="0" w:lastColumn="0" w:oddVBand="0" w:evenVBand="0" w:oddHBand="1" w:evenHBand="0" w:firstRowFirstColumn="0" w:firstRowLastColumn="0" w:lastRowFirstColumn="0" w:lastRowLastColumn="0"/>
            </w:pPr>
            <w:r>
              <w:t>Reference year end</w:t>
            </w:r>
          </w:p>
        </w:tc>
        <w:tc>
          <w:tcPr>
            <w:tcW w:w="1742" w:type="dxa"/>
          </w:tcPr>
          <w:p w14:paraId="4AAA724F" w14:textId="77777777" w:rsidR="00464A65" w:rsidRDefault="00464A65" w:rsidP="00C114BE">
            <w:pPr>
              <w:cnfStyle w:val="000000100000" w:firstRow="0" w:lastRow="0" w:firstColumn="0" w:lastColumn="0" w:oddVBand="0" w:evenVBand="0" w:oddHBand="1" w:evenHBand="0" w:firstRowFirstColumn="0" w:firstRowLastColumn="0" w:lastRowFirstColumn="0" w:lastRowLastColumn="0"/>
            </w:pPr>
            <w:r>
              <w:t>Attribute</w:t>
            </w:r>
            <w:r>
              <w:br/>
              <w:t>(optional, series)</w:t>
            </w:r>
          </w:p>
        </w:tc>
        <w:tc>
          <w:tcPr>
            <w:tcW w:w="3446" w:type="dxa"/>
          </w:tcPr>
          <w:p w14:paraId="07F01359" w14:textId="7DECC13C" w:rsidR="00464A65" w:rsidRDefault="000C38F2" w:rsidP="00C114BE">
            <w:pPr>
              <w:cnfStyle w:val="000000100000" w:firstRow="0" w:lastRow="0" w:firstColumn="0" w:lastColumn="0" w:oddVBand="0" w:evenVBand="0" w:oddHBand="1" w:evenHBand="0" w:firstRowFirstColumn="0" w:firstRowLastColumn="0" w:lastRowFirstColumn="0" w:lastRowLastColumn="0"/>
            </w:pPr>
            <w:r>
              <w:t>xs:</w:t>
            </w:r>
            <w:r w:rsidR="00464A65">
              <w:t>gMonthDay</w:t>
            </w:r>
          </w:p>
        </w:tc>
      </w:tr>
    </w:tbl>
    <w:p w14:paraId="49C5F01D" w14:textId="77777777" w:rsidR="00464A65" w:rsidRPr="00464A65" w:rsidRDefault="00464A65" w:rsidP="00464A65"/>
    <w:p w14:paraId="3B541F0D" w14:textId="3C95B6E3" w:rsidR="006D24A2" w:rsidRPr="00465874" w:rsidRDefault="00464A65">
      <w:pPr>
        <w:pStyle w:val="Heading2"/>
        <w:rPr>
          <w:i/>
        </w:rPr>
      </w:pPr>
      <w:r w:rsidRPr="00465874">
        <w:rPr>
          <w:i/>
        </w:rPr>
        <w:t>Usage of guidelines</w:t>
      </w:r>
    </w:p>
    <w:p w14:paraId="25381974" w14:textId="0C26BA03" w:rsidR="002B303F" w:rsidRDefault="009169DA" w:rsidP="009169DA">
      <w:pPr>
        <w:pStyle w:val="Heading3"/>
        <w:rPr>
          <w:rFonts w:eastAsia="Times New Roman"/>
        </w:rPr>
      </w:pPr>
      <w:r>
        <w:rPr>
          <w:rFonts w:eastAsia="Times New Roman"/>
        </w:rPr>
        <w:t>India</w:t>
      </w:r>
    </w:p>
    <w:p w14:paraId="3B14AE81" w14:textId="2D4CCE3D" w:rsidR="002B303F" w:rsidRPr="009169DA" w:rsidRDefault="002B303F" w:rsidP="009169DA">
      <w:r w:rsidRPr="009169DA">
        <w:t>Planting: wheat takes place in October to December (</w:t>
      </w:r>
      <w:r w:rsidR="009169DA" w:rsidRPr="009169DA">
        <w:t xml:space="preserve">e.g. </w:t>
      </w:r>
      <w:r w:rsidRPr="009169DA">
        <w:t>2010)</w:t>
      </w:r>
    </w:p>
    <w:p w14:paraId="23776441" w14:textId="392982E9" w:rsidR="002B303F" w:rsidRPr="009169DA" w:rsidRDefault="002B303F" w:rsidP="009169DA">
      <w:r w:rsidRPr="009169DA">
        <w:t>Harvest: during</w:t>
      </w:r>
      <w:r w:rsidR="009169DA" w:rsidRPr="009169DA">
        <w:t xml:space="preserve"> the months of February and May </w:t>
      </w:r>
      <w:r w:rsidRPr="009169DA">
        <w:t>(</w:t>
      </w:r>
      <w:r w:rsidR="009169DA" w:rsidRPr="009169DA">
        <w:t xml:space="preserve">e.g. </w:t>
      </w:r>
      <w:r w:rsidRPr="009169DA">
        <w:t>2011)</w:t>
      </w:r>
      <w:r w:rsidR="009169DA" w:rsidRPr="009169DA">
        <w:t>.</w:t>
      </w:r>
    </w:p>
    <w:p w14:paraId="649106DB" w14:textId="77777777" w:rsidR="002B303F" w:rsidRDefault="002B303F" w:rsidP="009169DA">
      <w:r w:rsidRPr="009169DA">
        <w:t>Assumption: India attributes both activities to “crop year” 2011, which goes from Oct 2010-May 2011</w:t>
      </w:r>
    </w:p>
    <w:p w14:paraId="332A5EEB" w14:textId="28937B80" w:rsidR="002E2FE5" w:rsidRPr="009169DA" w:rsidRDefault="002E2FE5" w:rsidP="002E2FE5">
      <w:pPr>
        <w:rPr>
          <w:b/>
        </w:rPr>
      </w:pPr>
      <w:r>
        <w:rPr>
          <w:b/>
        </w:rPr>
        <w:t>Example data</w:t>
      </w:r>
      <w:r w:rsidRPr="009169DA">
        <w:rPr>
          <w:b/>
        </w:rPr>
        <w:t>:</w:t>
      </w:r>
    </w:p>
    <w:p w14:paraId="470CE570" w14:textId="76E2CAFF" w:rsidR="002B303F" w:rsidRPr="009169DA" w:rsidRDefault="002B303F" w:rsidP="00465874">
      <w:pPr>
        <w:ind w:left="720"/>
      </w:pPr>
      <w:r w:rsidRPr="009169DA">
        <w:t>Oct-Dec 2010: 100 units planted</w:t>
      </w:r>
    </w:p>
    <w:p w14:paraId="03559CE7" w14:textId="11BCA349" w:rsidR="002B303F" w:rsidRPr="009169DA" w:rsidRDefault="002B303F" w:rsidP="00465874">
      <w:pPr>
        <w:ind w:left="720"/>
      </w:pPr>
      <w:r w:rsidRPr="009169DA">
        <w:t>Feb-May 2011: 100 units ha</w:t>
      </w:r>
      <w:r w:rsidR="009169DA">
        <w:t>rvested</w:t>
      </w:r>
    </w:p>
    <w:p w14:paraId="0670EEA3" w14:textId="77777777" w:rsidR="002B303F" w:rsidRPr="009169DA" w:rsidRDefault="002B303F" w:rsidP="00465874">
      <w:pPr>
        <w:ind w:left="720"/>
      </w:pPr>
      <w:r w:rsidRPr="009169DA">
        <w:t>Oct-Dec 2011: 200 units planted</w:t>
      </w:r>
    </w:p>
    <w:p w14:paraId="357F96D7" w14:textId="77777777" w:rsidR="002B303F" w:rsidRPr="009169DA" w:rsidRDefault="002B303F" w:rsidP="00465874">
      <w:pPr>
        <w:ind w:left="720"/>
      </w:pPr>
      <w:r w:rsidRPr="009169DA">
        <w:t>Feb-May 2012: 200 units harvested</w:t>
      </w:r>
    </w:p>
    <w:p w14:paraId="7ACA95B6" w14:textId="531779C3" w:rsidR="002B303F" w:rsidRPr="009169DA" w:rsidRDefault="009169DA" w:rsidP="009169DA">
      <w:pPr>
        <w:rPr>
          <w:b/>
        </w:rPr>
      </w:pPr>
      <w:r w:rsidRPr="009169DA">
        <w:rPr>
          <w:b/>
        </w:rPr>
        <w:t>Coding:</w:t>
      </w:r>
    </w:p>
    <w:p w14:paraId="5F23601E" w14:textId="5BB0626E" w:rsidR="002B303F" w:rsidRPr="002B303F" w:rsidRDefault="002B303F" w:rsidP="009169DA">
      <w:pPr>
        <w:pStyle w:val="SDMXCode"/>
        <w:rPr>
          <w:rStyle w:val="apple-converted-space"/>
          <w:color w:val="222222"/>
          <w:shd w:val="clear" w:color="auto" w:fill="FFFFFF"/>
        </w:rPr>
      </w:pPr>
      <w:r w:rsidRPr="002B303F">
        <w:rPr>
          <w:rStyle w:val="apple-converted-space"/>
          <w:color w:val="222222"/>
          <w:shd w:val="clear" w:color="auto" w:fill="FFFFFF"/>
        </w:rPr>
        <w:t xml:space="preserve">&lt;Series FREQ=A REF_AREA=IN CROP=W </w:t>
      </w:r>
      <w:r>
        <w:rPr>
          <w:rStyle w:val="apple-converted-space"/>
          <w:color w:val="222222"/>
          <w:shd w:val="clear" w:color="auto" w:fill="FFFFFF"/>
        </w:rPr>
        <w:t xml:space="preserve">ACTIVITY=P </w:t>
      </w:r>
      <w:r w:rsidRPr="009169DA">
        <w:rPr>
          <w:rStyle w:val="apple-converted-space"/>
          <w:b/>
          <w:color w:val="FF0000"/>
          <w:shd w:val="clear" w:color="auto" w:fill="FFFFFF"/>
        </w:rPr>
        <w:t>REPYEAREND=</w:t>
      </w:r>
      <w:r w:rsidR="007523F4">
        <w:rPr>
          <w:rStyle w:val="apple-converted-space"/>
          <w:b/>
          <w:color w:val="FF0000"/>
          <w:shd w:val="clear" w:color="auto" w:fill="FFFFFF"/>
        </w:rPr>
        <w:t>--05-31</w:t>
      </w:r>
      <w:r>
        <w:rPr>
          <w:rStyle w:val="apple-converted-space"/>
          <w:color w:val="222222"/>
          <w:shd w:val="clear" w:color="auto" w:fill="FFFFFF"/>
        </w:rPr>
        <w:t>&gt;</w:t>
      </w:r>
      <w:r w:rsidR="00C45CA4">
        <w:rPr>
          <w:rStyle w:val="apple-converted-space"/>
          <w:color w:val="222222"/>
          <w:shd w:val="clear" w:color="auto" w:fill="FFFFFF"/>
        </w:rPr>
        <w:br/>
      </w:r>
      <w:r>
        <w:rPr>
          <w:rStyle w:val="apple-converted-space"/>
          <w:color w:val="222222"/>
          <w:shd w:val="clear" w:color="auto" w:fill="FFFFFF"/>
        </w:rPr>
        <w:tab/>
        <w:t>Obs TIME_PERIOD=2011</w:t>
      </w:r>
      <w:r w:rsidR="00E25F20">
        <w:rPr>
          <w:rStyle w:val="apple-converted-space"/>
          <w:color w:val="222222"/>
          <w:shd w:val="clear" w:color="auto" w:fill="FFFFFF"/>
        </w:rPr>
        <w:t>-A1</w:t>
      </w:r>
      <w:r>
        <w:rPr>
          <w:rStyle w:val="apple-converted-space"/>
          <w:color w:val="222222"/>
          <w:shd w:val="clear" w:color="auto" w:fill="FFFFFF"/>
        </w:rPr>
        <w:t xml:space="preserve"> VALUE=100</w:t>
      </w:r>
      <w:r w:rsidR="00C45CA4">
        <w:rPr>
          <w:rStyle w:val="apple-converted-space"/>
          <w:color w:val="222222"/>
          <w:shd w:val="clear" w:color="auto" w:fill="FFFFFF"/>
        </w:rPr>
        <w:br/>
      </w:r>
      <w:r w:rsidR="002D3BB9">
        <w:rPr>
          <w:rStyle w:val="apple-converted-space"/>
          <w:color w:val="222222"/>
          <w:shd w:val="clear" w:color="auto" w:fill="FFFFFF"/>
        </w:rPr>
        <w:tab/>
        <w:t>Obs TIME_PERIOD=2012</w:t>
      </w:r>
      <w:r w:rsidR="00E25F20">
        <w:rPr>
          <w:rStyle w:val="apple-converted-space"/>
          <w:color w:val="222222"/>
          <w:shd w:val="clear" w:color="auto" w:fill="FFFFFF"/>
        </w:rPr>
        <w:t>-A1</w:t>
      </w:r>
      <w:r w:rsidR="002D3BB9">
        <w:rPr>
          <w:rStyle w:val="apple-converted-space"/>
          <w:color w:val="222222"/>
          <w:shd w:val="clear" w:color="auto" w:fill="FFFFFF"/>
        </w:rPr>
        <w:t xml:space="preserve"> VALUE=200</w:t>
      </w:r>
      <w:r w:rsidR="00C45CA4">
        <w:rPr>
          <w:rStyle w:val="apple-converted-space"/>
          <w:color w:val="222222"/>
          <w:shd w:val="clear" w:color="auto" w:fill="FFFFFF"/>
        </w:rPr>
        <w:br/>
      </w:r>
    </w:p>
    <w:p w14:paraId="571A5A67" w14:textId="63DFEDD6" w:rsidR="009169DA" w:rsidRDefault="002B303F" w:rsidP="009169DA">
      <w:pPr>
        <w:pStyle w:val="SDMXCode"/>
        <w:rPr>
          <w:rStyle w:val="apple-converted-space"/>
          <w:color w:val="222222"/>
          <w:shd w:val="clear" w:color="auto" w:fill="FFFFFF"/>
        </w:rPr>
      </w:pPr>
      <w:r w:rsidRPr="002B303F">
        <w:rPr>
          <w:rStyle w:val="apple-converted-space"/>
          <w:color w:val="222222"/>
          <w:shd w:val="clear" w:color="auto" w:fill="FFFFFF"/>
        </w:rPr>
        <w:t xml:space="preserve">&lt;Series FREQ=A REF_AREA=IN CROP=W </w:t>
      </w:r>
      <w:r>
        <w:rPr>
          <w:rStyle w:val="apple-converted-space"/>
          <w:color w:val="222222"/>
          <w:shd w:val="clear" w:color="auto" w:fill="FFFFFF"/>
        </w:rPr>
        <w:t xml:space="preserve">ACTIVITY=H </w:t>
      </w:r>
      <w:r w:rsidRPr="009169DA">
        <w:rPr>
          <w:rStyle w:val="apple-converted-space"/>
          <w:b/>
          <w:color w:val="FF0000"/>
          <w:shd w:val="clear" w:color="auto" w:fill="FFFFFF"/>
        </w:rPr>
        <w:t>REPYEAREND=</w:t>
      </w:r>
      <w:r w:rsidR="007523F4">
        <w:rPr>
          <w:rStyle w:val="apple-converted-space"/>
          <w:b/>
          <w:color w:val="FF0000"/>
          <w:shd w:val="clear" w:color="auto" w:fill="FFFFFF"/>
        </w:rPr>
        <w:t>--05-31</w:t>
      </w:r>
      <w:r>
        <w:rPr>
          <w:rStyle w:val="apple-converted-space"/>
          <w:color w:val="222222"/>
          <w:shd w:val="clear" w:color="auto" w:fill="FFFFFF"/>
        </w:rPr>
        <w:t>&gt;</w:t>
      </w:r>
      <w:r w:rsidR="00C45CA4">
        <w:rPr>
          <w:rStyle w:val="apple-converted-space"/>
          <w:color w:val="222222"/>
          <w:shd w:val="clear" w:color="auto" w:fill="FFFFFF"/>
        </w:rPr>
        <w:br/>
      </w:r>
      <w:r>
        <w:rPr>
          <w:rStyle w:val="apple-converted-space"/>
          <w:color w:val="222222"/>
          <w:shd w:val="clear" w:color="auto" w:fill="FFFFFF"/>
        </w:rPr>
        <w:tab/>
        <w:t>Obs TIME_PERIOD=2011</w:t>
      </w:r>
      <w:r w:rsidR="00E25F20">
        <w:rPr>
          <w:rStyle w:val="apple-converted-space"/>
          <w:color w:val="222222"/>
          <w:shd w:val="clear" w:color="auto" w:fill="FFFFFF"/>
        </w:rPr>
        <w:t>-A1</w:t>
      </w:r>
      <w:r>
        <w:rPr>
          <w:rStyle w:val="apple-converted-space"/>
          <w:color w:val="222222"/>
          <w:shd w:val="clear" w:color="auto" w:fill="FFFFFF"/>
        </w:rPr>
        <w:t xml:space="preserve"> VALUE=100</w:t>
      </w:r>
      <w:r w:rsidR="00C45CA4">
        <w:rPr>
          <w:rStyle w:val="apple-converted-space"/>
          <w:color w:val="222222"/>
          <w:shd w:val="clear" w:color="auto" w:fill="FFFFFF"/>
        </w:rPr>
        <w:br/>
      </w:r>
      <w:r w:rsidR="002D3BB9">
        <w:rPr>
          <w:rStyle w:val="apple-converted-space"/>
          <w:color w:val="222222"/>
          <w:shd w:val="clear" w:color="auto" w:fill="FFFFFF"/>
        </w:rPr>
        <w:tab/>
        <w:t>Obs TIME_PERIOD=2012</w:t>
      </w:r>
      <w:r w:rsidR="00E25F20">
        <w:rPr>
          <w:rStyle w:val="apple-converted-space"/>
          <w:color w:val="222222"/>
          <w:shd w:val="clear" w:color="auto" w:fill="FFFFFF"/>
        </w:rPr>
        <w:t>-A1</w:t>
      </w:r>
      <w:r w:rsidR="002D3BB9">
        <w:rPr>
          <w:rStyle w:val="apple-converted-space"/>
          <w:color w:val="222222"/>
          <w:shd w:val="clear" w:color="auto" w:fill="FFFFFF"/>
        </w:rPr>
        <w:t xml:space="preserve"> VALUE=200</w:t>
      </w:r>
      <w:r w:rsidR="00C45CA4">
        <w:rPr>
          <w:rStyle w:val="apple-converted-space"/>
          <w:color w:val="222222"/>
          <w:shd w:val="clear" w:color="auto" w:fill="FFFFFF"/>
        </w:rPr>
        <w:br/>
      </w:r>
    </w:p>
    <w:p w14:paraId="0D7DA305" w14:textId="449C7BBD" w:rsidR="002B303F" w:rsidRDefault="009169DA" w:rsidP="009169DA">
      <w:r>
        <w:t xml:space="preserve">The end of the reporting year is the end of May (attribute REPYEAREND). By </w:t>
      </w:r>
      <w:r w:rsidR="007837DD">
        <w:t>definition</w:t>
      </w:r>
      <w:r w:rsidR="007734BF">
        <w:t>,</w:t>
      </w:r>
      <w:r>
        <w:t xml:space="preserve"> the year 2011 would thus go from 1</w:t>
      </w:r>
      <w:r w:rsidRPr="009169DA">
        <w:rPr>
          <w:vertAlign w:val="superscript"/>
        </w:rPr>
        <w:t>st</w:t>
      </w:r>
      <w:r>
        <w:t xml:space="preserve"> June 2010 – 31</w:t>
      </w:r>
      <w:r w:rsidRPr="009169DA">
        <w:rPr>
          <w:vertAlign w:val="superscript"/>
        </w:rPr>
        <w:t>st</w:t>
      </w:r>
      <w:r>
        <w:t xml:space="preserve"> May 2011. The </w:t>
      </w:r>
      <w:r w:rsidR="007837DD">
        <w:t xml:space="preserve">real </w:t>
      </w:r>
      <w:r>
        <w:t>crop year is shorter, but since it is the same for every year</w:t>
      </w:r>
      <w:r w:rsidR="004366CB">
        <w:t xml:space="preserve"> and always within that time range</w:t>
      </w:r>
      <w:r>
        <w:t>, this information is sufficient to be available as reference metadata.</w:t>
      </w:r>
    </w:p>
    <w:p w14:paraId="434F653F" w14:textId="77777777" w:rsidR="009169DA" w:rsidRDefault="009169DA" w:rsidP="009169DA">
      <w:pPr>
        <w:pStyle w:val="Heading3"/>
        <w:rPr>
          <w:rFonts w:eastAsia="Times New Roman"/>
        </w:rPr>
      </w:pPr>
      <w:r>
        <w:rPr>
          <w:rFonts w:eastAsia="Times New Roman"/>
        </w:rPr>
        <w:t>China</w:t>
      </w:r>
    </w:p>
    <w:p w14:paraId="57EC00D2" w14:textId="2B6F95D3" w:rsidR="009169DA" w:rsidRDefault="009169DA" w:rsidP="009169DA">
      <w:r w:rsidRPr="001C5A17">
        <w:rPr>
          <w:shd w:val="clear" w:color="auto" w:fill="FFFFFF"/>
        </w:rPr>
        <w:t>Winter</w:t>
      </w:r>
      <w:r>
        <w:rPr>
          <w:shd w:val="clear" w:color="auto" w:fill="FFFFFF"/>
        </w:rPr>
        <w:t xml:space="preserve"> wheat</w:t>
      </w:r>
      <w:r w:rsidRPr="001C5A17">
        <w:rPr>
          <w:shd w:val="clear" w:color="auto" w:fill="FFFFFF"/>
        </w:rPr>
        <w:t xml:space="preserve"> is planted from mid-September through October</w:t>
      </w:r>
      <w:r>
        <w:rPr>
          <w:shd w:val="clear" w:color="auto" w:fill="FFFFFF"/>
        </w:rPr>
        <w:t xml:space="preserve"> and </w:t>
      </w:r>
      <w:r w:rsidRPr="001C5A17">
        <w:rPr>
          <w:shd w:val="clear" w:color="auto" w:fill="FFFFFF"/>
        </w:rPr>
        <w:t>harvested from mid-May through June.</w:t>
      </w:r>
      <w:r>
        <w:rPr>
          <w:shd w:val="clear" w:color="auto" w:fill="FFFFFF"/>
        </w:rPr>
        <w:t xml:space="preserve"> </w:t>
      </w:r>
      <w:r w:rsidR="004440B0">
        <w:t>Summer</w:t>
      </w:r>
      <w:r w:rsidRPr="001C5A17">
        <w:t xml:space="preserve"> wheat is planted from mid-March through April</w:t>
      </w:r>
      <w:r>
        <w:t xml:space="preserve"> and </w:t>
      </w:r>
      <w:r w:rsidRPr="001C5A17">
        <w:t>harvested from mid-July to mid-August.</w:t>
      </w:r>
    </w:p>
    <w:p w14:paraId="39668505" w14:textId="6AB5317F" w:rsidR="009169DA" w:rsidRDefault="009169DA" w:rsidP="009169DA">
      <w:r w:rsidRPr="009169DA">
        <w:t xml:space="preserve">Assumption: </w:t>
      </w:r>
      <w:r>
        <w:t>China</w:t>
      </w:r>
      <w:r w:rsidRPr="009169DA">
        <w:t xml:space="preserve"> attributes both activities to </w:t>
      </w:r>
      <w:r>
        <w:t xml:space="preserve">a </w:t>
      </w:r>
      <w:r w:rsidRPr="009169DA">
        <w:t xml:space="preserve">“crop year”, which goes from </w:t>
      </w:r>
      <w:r>
        <w:t>September</w:t>
      </w:r>
      <w:r w:rsidRPr="009169DA">
        <w:t xml:space="preserve"> </w:t>
      </w:r>
      <w:r w:rsidR="00EC3EDB">
        <w:t xml:space="preserve">of the previous </w:t>
      </w:r>
      <w:r>
        <w:t xml:space="preserve">until </w:t>
      </w:r>
      <w:r w:rsidRPr="009169DA">
        <w:t xml:space="preserve">May </w:t>
      </w:r>
      <w:r w:rsidR="00EC3EDB">
        <w:t>of the current year.</w:t>
      </w:r>
    </w:p>
    <w:p w14:paraId="4438CAB3" w14:textId="6063F281" w:rsidR="00EC3EDB" w:rsidRDefault="00EC3EDB" w:rsidP="00E46A11">
      <w:pPr>
        <w:keepNext/>
        <w:rPr>
          <w:b/>
        </w:rPr>
      </w:pPr>
      <w:r>
        <w:rPr>
          <w:b/>
        </w:rPr>
        <w:t>Sample Data</w:t>
      </w:r>
      <w:r w:rsidR="00DD06C3">
        <w:rPr>
          <w:b/>
        </w:rPr>
        <w:t xml:space="preserve"> for China</w:t>
      </w:r>
    </w:p>
    <w:tbl>
      <w:tblPr>
        <w:tblStyle w:val="GridTable2-Accent11"/>
        <w:tblW w:w="0" w:type="auto"/>
        <w:tblLook w:val="04A0" w:firstRow="1" w:lastRow="0" w:firstColumn="1" w:lastColumn="0" w:noHBand="0" w:noVBand="1"/>
      </w:tblPr>
      <w:tblGrid>
        <w:gridCol w:w="2254"/>
        <w:gridCol w:w="2254"/>
        <w:gridCol w:w="2254"/>
        <w:gridCol w:w="2254"/>
      </w:tblGrid>
      <w:tr w:rsidR="00EC3EDB" w14:paraId="4962C7E6" w14:textId="77777777" w:rsidTr="00EC3E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312ACFEB" w14:textId="1EF91B32" w:rsidR="00EC3EDB" w:rsidRDefault="00EC3EDB" w:rsidP="009169DA">
            <w:r>
              <w:t>Crop year</w:t>
            </w:r>
          </w:p>
        </w:tc>
        <w:tc>
          <w:tcPr>
            <w:tcW w:w="2254" w:type="dxa"/>
          </w:tcPr>
          <w:p w14:paraId="52773526" w14:textId="17971DBE" w:rsidR="00EC3EDB" w:rsidRDefault="00EC3EDB" w:rsidP="009169DA">
            <w:pPr>
              <w:cnfStyle w:val="100000000000" w:firstRow="1" w:lastRow="0" w:firstColumn="0" w:lastColumn="0" w:oddVBand="0" w:evenVBand="0" w:oddHBand="0" w:evenHBand="0" w:firstRowFirstColumn="0" w:firstRowLastColumn="0" w:lastRowFirstColumn="0" w:lastRowLastColumn="0"/>
            </w:pPr>
            <w:r>
              <w:t>Season</w:t>
            </w:r>
          </w:p>
        </w:tc>
        <w:tc>
          <w:tcPr>
            <w:tcW w:w="2254" w:type="dxa"/>
          </w:tcPr>
          <w:p w14:paraId="423ED749" w14:textId="385403A0" w:rsidR="00EC3EDB" w:rsidRDefault="00EC3EDB" w:rsidP="009169DA">
            <w:pPr>
              <w:cnfStyle w:val="100000000000" w:firstRow="1" w:lastRow="0" w:firstColumn="0" w:lastColumn="0" w:oddVBand="0" w:evenVBand="0" w:oddHBand="0" w:evenHBand="0" w:firstRowFirstColumn="0" w:firstRowLastColumn="0" w:lastRowFirstColumn="0" w:lastRowLastColumn="0"/>
            </w:pPr>
            <w:r>
              <w:t>Calendar period</w:t>
            </w:r>
          </w:p>
        </w:tc>
        <w:tc>
          <w:tcPr>
            <w:tcW w:w="2254" w:type="dxa"/>
          </w:tcPr>
          <w:p w14:paraId="7FD5D53F" w14:textId="1245D809" w:rsidR="00EC3EDB" w:rsidRDefault="00EC3EDB" w:rsidP="009169DA">
            <w:pPr>
              <w:cnfStyle w:val="100000000000" w:firstRow="1" w:lastRow="0" w:firstColumn="0" w:lastColumn="0" w:oddVBand="0" w:evenVBand="0" w:oddHBand="0" w:evenHBand="0" w:firstRowFirstColumn="0" w:firstRowLastColumn="0" w:lastRowFirstColumn="0" w:lastRowLastColumn="0"/>
            </w:pPr>
            <w:r>
              <w:t>Units</w:t>
            </w:r>
          </w:p>
        </w:tc>
      </w:tr>
      <w:tr w:rsidR="00EC3EDB" w14:paraId="1561A7EE" w14:textId="77777777" w:rsidTr="00EC3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4A8EBE2" w14:textId="1149883A" w:rsidR="00EC3EDB" w:rsidRDefault="00EC3EDB" w:rsidP="009169DA">
            <w:r>
              <w:t>2011</w:t>
            </w:r>
          </w:p>
        </w:tc>
        <w:tc>
          <w:tcPr>
            <w:tcW w:w="2254" w:type="dxa"/>
          </w:tcPr>
          <w:p w14:paraId="7F6DFFEF" w14:textId="47A67F52" w:rsidR="00EC3EDB" w:rsidRDefault="00EC3EDB" w:rsidP="009169DA">
            <w:pPr>
              <w:cnfStyle w:val="000000100000" w:firstRow="0" w:lastRow="0" w:firstColumn="0" w:lastColumn="0" w:oddVBand="0" w:evenVBand="0" w:oddHBand="1" w:evenHBand="0" w:firstRowFirstColumn="0" w:firstRowLastColumn="0" w:lastRowFirstColumn="0" w:lastRowLastColumn="0"/>
            </w:pPr>
            <w:r>
              <w:t>Winter</w:t>
            </w:r>
          </w:p>
        </w:tc>
        <w:tc>
          <w:tcPr>
            <w:tcW w:w="2254" w:type="dxa"/>
          </w:tcPr>
          <w:p w14:paraId="3A0074ED" w14:textId="1BF01482" w:rsidR="00EC3EDB" w:rsidRDefault="00EC3EDB" w:rsidP="009169DA">
            <w:pPr>
              <w:cnfStyle w:val="000000100000" w:firstRow="0" w:lastRow="0" w:firstColumn="0" w:lastColumn="0" w:oddVBand="0" w:evenVBand="0" w:oddHBand="1" w:evenHBand="0" w:firstRowFirstColumn="0" w:firstRowLastColumn="0" w:lastRowFirstColumn="0" w:lastRowLastColumn="0"/>
            </w:pPr>
            <w:r>
              <w:t>Sep-Oct 2010</w:t>
            </w:r>
          </w:p>
        </w:tc>
        <w:tc>
          <w:tcPr>
            <w:tcW w:w="2254" w:type="dxa"/>
          </w:tcPr>
          <w:p w14:paraId="3E9280BD" w14:textId="7576A219" w:rsidR="00EC3EDB" w:rsidRDefault="00EC3EDB" w:rsidP="009169DA">
            <w:pPr>
              <w:cnfStyle w:val="000000100000" w:firstRow="0" w:lastRow="0" w:firstColumn="0" w:lastColumn="0" w:oddVBand="0" w:evenVBand="0" w:oddHBand="1" w:evenHBand="0" w:firstRowFirstColumn="0" w:firstRowLastColumn="0" w:lastRowFirstColumn="0" w:lastRowLastColumn="0"/>
            </w:pPr>
            <w:r>
              <w:t>100 planted</w:t>
            </w:r>
          </w:p>
        </w:tc>
      </w:tr>
      <w:tr w:rsidR="00EC3EDB" w14:paraId="644C36A2" w14:textId="77777777" w:rsidTr="00EC3EDB">
        <w:tc>
          <w:tcPr>
            <w:cnfStyle w:val="001000000000" w:firstRow="0" w:lastRow="0" w:firstColumn="1" w:lastColumn="0" w:oddVBand="0" w:evenVBand="0" w:oddHBand="0" w:evenHBand="0" w:firstRowFirstColumn="0" w:firstRowLastColumn="0" w:lastRowFirstColumn="0" w:lastRowLastColumn="0"/>
            <w:tcW w:w="2254" w:type="dxa"/>
          </w:tcPr>
          <w:p w14:paraId="3EEF4B78" w14:textId="77777777" w:rsidR="00EC3EDB" w:rsidRDefault="00EC3EDB" w:rsidP="009169DA"/>
        </w:tc>
        <w:tc>
          <w:tcPr>
            <w:tcW w:w="2254" w:type="dxa"/>
          </w:tcPr>
          <w:p w14:paraId="7D2F078B" w14:textId="77777777" w:rsidR="00EC3EDB" w:rsidRDefault="00EC3EDB" w:rsidP="009169DA">
            <w:pPr>
              <w:cnfStyle w:val="000000000000" w:firstRow="0" w:lastRow="0" w:firstColumn="0" w:lastColumn="0" w:oddVBand="0" w:evenVBand="0" w:oddHBand="0" w:evenHBand="0" w:firstRowFirstColumn="0" w:firstRowLastColumn="0" w:lastRowFirstColumn="0" w:lastRowLastColumn="0"/>
            </w:pPr>
          </w:p>
        </w:tc>
        <w:tc>
          <w:tcPr>
            <w:tcW w:w="2254" w:type="dxa"/>
          </w:tcPr>
          <w:p w14:paraId="10414E3E" w14:textId="199306F6" w:rsidR="00EC3EDB" w:rsidRDefault="00EC3EDB" w:rsidP="009169DA">
            <w:pPr>
              <w:cnfStyle w:val="000000000000" w:firstRow="0" w:lastRow="0" w:firstColumn="0" w:lastColumn="0" w:oddVBand="0" w:evenVBand="0" w:oddHBand="0" w:evenHBand="0" w:firstRowFirstColumn="0" w:firstRowLastColumn="0" w:lastRowFirstColumn="0" w:lastRowLastColumn="0"/>
            </w:pPr>
            <w:r>
              <w:t>May-Jun 2011</w:t>
            </w:r>
          </w:p>
        </w:tc>
        <w:tc>
          <w:tcPr>
            <w:tcW w:w="2254" w:type="dxa"/>
          </w:tcPr>
          <w:p w14:paraId="346365FC" w14:textId="078C8F89" w:rsidR="00EC3EDB" w:rsidRDefault="00EC3EDB" w:rsidP="009169DA">
            <w:pPr>
              <w:cnfStyle w:val="000000000000" w:firstRow="0" w:lastRow="0" w:firstColumn="0" w:lastColumn="0" w:oddVBand="0" w:evenVBand="0" w:oddHBand="0" w:evenHBand="0" w:firstRowFirstColumn="0" w:firstRowLastColumn="0" w:lastRowFirstColumn="0" w:lastRowLastColumn="0"/>
            </w:pPr>
            <w:r>
              <w:t>100 harvested</w:t>
            </w:r>
          </w:p>
        </w:tc>
      </w:tr>
      <w:tr w:rsidR="00EC3EDB" w14:paraId="034FBAF6" w14:textId="77777777" w:rsidTr="00EC3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B514992" w14:textId="31D9520F" w:rsidR="00EC3EDB" w:rsidRDefault="00EC3EDB" w:rsidP="009169DA"/>
        </w:tc>
        <w:tc>
          <w:tcPr>
            <w:tcW w:w="2254" w:type="dxa"/>
          </w:tcPr>
          <w:p w14:paraId="5880548F" w14:textId="352F3FC4" w:rsidR="00EC3EDB" w:rsidRDefault="00EC3EDB" w:rsidP="009169DA">
            <w:pPr>
              <w:cnfStyle w:val="000000100000" w:firstRow="0" w:lastRow="0" w:firstColumn="0" w:lastColumn="0" w:oddVBand="0" w:evenVBand="0" w:oddHBand="1" w:evenHBand="0" w:firstRowFirstColumn="0" w:firstRowLastColumn="0" w:lastRowFirstColumn="0" w:lastRowLastColumn="0"/>
            </w:pPr>
            <w:r>
              <w:t>Summer</w:t>
            </w:r>
          </w:p>
        </w:tc>
        <w:tc>
          <w:tcPr>
            <w:tcW w:w="2254" w:type="dxa"/>
          </w:tcPr>
          <w:p w14:paraId="4E38C8B7" w14:textId="3C191605" w:rsidR="00EC3EDB" w:rsidRDefault="00EC3EDB" w:rsidP="009169DA">
            <w:pPr>
              <w:cnfStyle w:val="000000100000" w:firstRow="0" w:lastRow="0" w:firstColumn="0" w:lastColumn="0" w:oddVBand="0" w:evenVBand="0" w:oddHBand="1" w:evenHBand="0" w:firstRowFirstColumn="0" w:firstRowLastColumn="0" w:lastRowFirstColumn="0" w:lastRowLastColumn="0"/>
            </w:pPr>
            <w:r>
              <w:t>Mar-Apr 2011</w:t>
            </w:r>
          </w:p>
        </w:tc>
        <w:tc>
          <w:tcPr>
            <w:tcW w:w="2254" w:type="dxa"/>
          </w:tcPr>
          <w:p w14:paraId="7378FB5B" w14:textId="35000CFB" w:rsidR="00EC3EDB" w:rsidRDefault="00EC3EDB" w:rsidP="009169DA">
            <w:pPr>
              <w:cnfStyle w:val="000000100000" w:firstRow="0" w:lastRow="0" w:firstColumn="0" w:lastColumn="0" w:oddVBand="0" w:evenVBand="0" w:oddHBand="1" w:evenHBand="0" w:firstRowFirstColumn="0" w:firstRowLastColumn="0" w:lastRowFirstColumn="0" w:lastRowLastColumn="0"/>
            </w:pPr>
            <w:r>
              <w:t>200 planted</w:t>
            </w:r>
          </w:p>
        </w:tc>
      </w:tr>
      <w:tr w:rsidR="00EC3EDB" w14:paraId="6835FC03" w14:textId="77777777" w:rsidTr="00EC3EDB">
        <w:tc>
          <w:tcPr>
            <w:cnfStyle w:val="001000000000" w:firstRow="0" w:lastRow="0" w:firstColumn="1" w:lastColumn="0" w:oddVBand="0" w:evenVBand="0" w:oddHBand="0" w:evenHBand="0" w:firstRowFirstColumn="0" w:firstRowLastColumn="0" w:lastRowFirstColumn="0" w:lastRowLastColumn="0"/>
            <w:tcW w:w="2254" w:type="dxa"/>
          </w:tcPr>
          <w:p w14:paraId="285CE855" w14:textId="77777777" w:rsidR="00EC3EDB" w:rsidRDefault="00EC3EDB" w:rsidP="009169DA"/>
        </w:tc>
        <w:tc>
          <w:tcPr>
            <w:tcW w:w="2254" w:type="dxa"/>
          </w:tcPr>
          <w:p w14:paraId="0F49C997" w14:textId="77777777" w:rsidR="00EC3EDB" w:rsidRDefault="00EC3EDB" w:rsidP="009169DA">
            <w:pPr>
              <w:cnfStyle w:val="000000000000" w:firstRow="0" w:lastRow="0" w:firstColumn="0" w:lastColumn="0" w:oddVBand="0" w:evenVBand="0" w:oddHBand="0" w:evenHBand="0" w:firstRowFirstColumn="0" w:firstRowLastColumn="0" w:lastRowFirstColumn="0" w:lastRowLastColumn="0"/>
            </w:pPr>
          </w:p>
        </w:tc>
        <w:tc>
          <w:tcPr>
            <w:tcW w:w="2254" w:type="dxa"/>
          </w:tcPr>
          <w:p w14:paraId="1CC76EFD" w14:textId="68F4396B" w:rsidR="00EC3EDB" w:rsidRDefault="00EC3EDB" w:rsidP="009169DA">
            <w:pPr>
              <w:cnfStyle w:val="000000000000" w:firstRow="0" w:lastRow="0" w:firstColumn="0" w:lastColumn="0" w:oddVBand="0" w:evenVBand="0" w:oddHBand="0" w:evenHBand="0" w:firstRowFirstColumn="0" w:firstRowLastColumn="0" w:lastRowFirstColumn="0" w:lastRowLastColumn="0"/>
            </w:pPr>
            <w:r>
              <w:t>Jul-Aug 2011</w:t>
            </w:r>
          </w:p>
        </w:tc>
        <w:tc>
          <w:tcPr>
            <w:tcW w:w="2254" w:type="dxa"/>
          </w:tcPr>
          <w:p w14:paraId="29F99E2D" w14:textId="3EA64C59" w:rsidR="00EC3EDB" w:rsidRDefault="00EC3EDB" w:rsidP="009169DA">
            <w:pPr>
              <w:cnfStyle w:val="000000000000" w:firstRow="0" w:lastRow="0" w:firstColumn="0" w:lastColumn="0" w:oddVBand="0" w:evenVBand="0" w:oddHBand="0" w:evenHBand="0" w:firstRowFirstColumn="0" w:firstRowLastColumn="0" w:lastRowFirstColumn="0" w:lastRowLastColumn="0"/>
            </w:pPr>
            <w:r>
              <w:t>200 harvested</w:t>
            </w:r>
          </w:p>
        </w:tc>
      </w:tr>
      <w:tr w:rsidR="00EC3EDB" w14:paraId="2301B3FF" w14:textId="77777777" w:rsidTr="00EC3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3103727" w14:textId="39A329C9" w:rsidR="00EC3EDB" w:rsidRDefault="00EC3EDB" w:rsidP="00EC3EDB">
            <w:r>
              <w:t>2012</w:t>
            </w:r>
          </w:p>
        </w:tc>
        <w:tc>
          <w:tcPr>
            <w:tcW w:w="2254" w:type="dxa"/>
          </w:tcPr>
          <w:p w14:paraId="5020C176" w14:textId="0476A5B6" w:rsidR="00EC3EDB" w:rsidRDefault="00EC3EDB" w:rsidP="00EC3EDB">
            <w:pPr>
              <w:cnfStyle w:val="000000100000" w:firstRow="0" w:lastRow="0" w:firstColumn="0" w:lastColumn="0" w:oddVBand="0" w:evenVBand="0" w:oddHBand="1" w:evenHBand="0" w:firstRowFirstColumn="0" w:firstRowLastColumn="0" w:lastRowFirstColumn="0" w:lastRowLastColumn="0"/>
            </w:pPr>
            <w:r>
              <w:t>Winter</w:t>
            </w:r>
          </w:p>
        </w:tc>
        <w:tc>
          <w:tcPr>
            <w:tcW w:w="2254" w:type="dxa"/>
          </w:tcPr>
          <w:p w14:paraId="13AAB418" w14:textId="37E0E5A0" w:rsidR="00EC3EDB" w:rsidRDefault="00EC3EDB" w:rsidP="00EC3EDB">
            <w:pPr>
              <w:cnfStyle w:val="000000100000" w:firstRow="0" w:lastRow="0" w:firstColumn="0" w:lastColumn="0" w:oddVBand="0" w:evenVBand="0" w:oddHBand="1" w:evenHBand="0" w:firstRowFirstColumn="0" w:firstRowLastColumn="0" w:lastRowFirstColumn="0" w:lastRowLastColumn="0"/>
            </w:pPr>
            <w:r>
              <w:t>Sep-Oct 2011</w:t>
            </w:r>
          </w:p>
        </w:tc>
        <w:tc>
          <w:tcPr>
            <w:tcW w:w="2254" w:type="dxa"/>
          </w:tcPr>
          <w:p w14:paraId="16CBC999" w14:textId="39D5E844" w:rsidR="00EC3EDB" w:rsidRDefault="00EC3EDB" w:rsidP="00EC3EDB">
            <w:pPr>
              <w:cnfStyle w:val="000000100000" w:firstRow="0" w:lastRow="0" w:firstColumn="0" w:lastColumn="0" w:oddVBand="0" w:evenVBand="0" w:oddHBand="1" w:evenHBand="0" w:firstRowFirstColumn="0" w:firstRowLastColumn="0" w:lastRowFirstColumn="0" w:lastRowLastColumn="0"/>
            </w:pPr>
            <w:r>
              <w:t>120 planted</w:t>
            </w:r>
          </w:p>
        </w:tc>
      </w:tr>
      <w:tr w:rsidR="00EC3EDB" w14:paraId="64A1CF26" w14:textId="77777777" w:rsidTr="00EC3EDB">
        <w:tc>
          <w:tcPr>
            <w:cnfStyle w:val="001000000000" w:firstRow="0" w:lastRow="0" w:firstColumn="1" w:lastColumn="0" w:oddVBand="0" w:evenVBand="0" w:oddHBand="0" w:evenHBand="0" w:firstRowFirstColumn="0" w:firstRowLastColumn="0" w:lastRowFirstColumn="0" w:lastRowLastColumn="0"/>
            <w:tcW w:w="2254" w:type="dxa"/>
          </w:tcPr>
          <w:p w14:paraId="5A9D6CD2" w14:textId="77777777" w:rsidR="00EC3EDB" w:rsidRDefault="00EC3EDB" w:rsidP="00EC3EDB"/>
        </w:tc>
        <w:tc>
          <w:tcPr>
            <w:tcW w:w="2254" w:type="dxa"/>
          </w:tcPr>
          <w:p w14:paraId="64649BC3" w14:textId="77777777" w:rsidR="00EC3EDB" w:rsidRDefault="00EC3EDB" w:rsidP="00EC3EDB">
            <w:pPr>
              <w:cnfStyle w:val="000000000000" w:firstRow="0" w:lastRow="0" w:firstColumn="0" w:lastColumn="0" w:oddVBand="0" w:evenVBand="0" w:oddHBand="0" w:evenHBand="0" w:firstRowFirstColumn="0" w:firstRowLastColumn="0" w:lastRowFirstColumn="0" w:lastRowLastColumn="0"/>
            </w:pPr>
          </w:p>
        </w:tc>
        <w:tc>
          <w:tcPr>
            <w:tcW w:w="2254" w:type="dxa"/>
          </w:tcPr>
          <w:p w14:paraId="02B88220" w14:textId="3374FECC" w:rsidR="00EC3EDB" w:rsidRDefault="00EC3EDB" w:rsidP="00EC3EDB">
            <w:pPr>
              <w:cnfStyle w:val="000000000000" w:firstRow="0" w:lastRow="0" w:firstColumn="0" w:lastColumn="0" w:oddVBand="0" w:evenVBand="0" w:oddHBand="0" w:evenHBand="0" w:firstRowFirstColumn="0" w:firstRowLastColumn="0" w:lastRowFirstColumn="0" w:lastRowLastColumn="0"/>
            </w:pPr>
            <w:r>
              <w:t>May-Jun 2011</w:t>
            </w:r>
          </w:p>
        </w:tc>
        <w:tc>
          <w:tcPr>
            <w:tcW w:w="2254" w:type="dxa"/>
          </w:tcPr>
          <w:p w14:paraId="7B64C9E2" w14:textId="4A2EFC11" w:rsidR="00EC3EDB" w:rsidRDefault="00EC3EDB" w:rsidP="00EC3EDB">
            <w:pPr>
              <w:cnfStyle w:val="000000000000" w:firstRow="0" w:lastRow="0" w:firstColumn="0" w:lastColumn="0" w:oddVBand="0" w:evenVBand="0" w:oddHBand="0" w:evenHBand="0" w:firstRowFirstColumn="0" w:firstRowLastColumn="0" w:lastRowFirstColumn="0" w:lastRowLastColumn="0"/>
            </w:pPr>
            <w:r>
              <w:t>120 harvested</w:t>
            </w:r>
          </w:p>
        </w:tc>
      </w:tr>
      <w:tr w:rsidR="00EC3EDB" w14:paraId="2DBCE67A" w14:textId="77777777" w:rsidTr="00EC3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B1307FC" w14:textId="77777777" w:rsidR="00EC3EDB" w:rsidRDefault="00EC3EDB" w:rsidP="00EC3EDB"/>
        </w:tc>
        <w:tc>
          <w:tcPr>
            <w:tcW w:w="2254" w:type="dxa"/>
          </w:tcPr>
          <w:p w14:paraId="3426319A" w14:textId="6711CF95" w:rsidR="00EC3EDB" w:rsidRDefault="00EC3EDB" w:rsidP="00EC3EDB">
            <w:pPr>
              <w:cnfStyle w:val="000000100000" w:firstRow="0" w:lastRow="0" w:firstColumn="0" w:lastColumn="0" w:oddVBand="0" w:evenVBand="0" w:oddHBand="1" w:evenHBand="0" w:firstRowFirstColumn="0" w:firstRowLastColumn="0" w:lastRowFirstColumn="0" w:lastRowLastColumn="0"/>
            </w:pPr>
            <w:r>
              <w:t>Summer</w:t>
            </w:r>
          </w:p>
        </w:tc>
        <w:tc>
          <w:tcPr>
            <w:tcW w:w="2254" w:type="dxa"/>
          </w:tcPr>
          <w:p w14:paraId="3849BFBB" w14:textId="65F2B99B" w:rsidR="00EC3EDB" w:rsidRDefault="00EC3EDB" w:rsidP="00EC3EDB">
            <w:pPr>
              <w:cnfStyle w:val="000000100000" w:firstRow="0" w:lastRow="0" w:firstColumn="0" w:lastColumn="0" w:oddVBand="0" w:evenVBand="0" w:oddHBand="1" w:evenHBand="0" w:firstRowFirstColumn="0" w:firstRowLastColumn="0" w:lastRowFirstColumn="0" w:lastRowLastColumn="0"/>
            </w:pPr>
            <w:r>
              <w:t>Mar-Apr 2012</w:t>
            </w:r>
          </w:p>
        </w:tc>
        <w:tc>
          <w:tcPr>
            <w:tcW w:w="2254" w:type="dxa"/>
          </w:tcPr>
          <w:p w14:paraId="004D3A29" w14:textId="2AFB9DA9" w:rsidR="00EC3EDB" w:rsidRDefault="00EC3EDB" w:rsidP="00EC3EDB">
            <w:pPr>
              <w:cnfStyle w:val="000000100000" w:firstRow="0" w:lastRow="0" w:firstColumn="0" w:lastColumn="0" w:oddVBand="0" w:evenVBand="0" w:oddHBand="1" w:evenHBand="0" w:firstRowFirstColumn="0" w:firstRowLastColumn="0" w:lastRowFirstColumn="0" w:lastRowLastColumn="0"/>
            </w:pPr>
            <w:r>
              <w:t>220 planted</w:t>
            </w:r>
          </w:p>
        </w:tc>
      </w:tr>
      <w:tr w:rsidR="00EC3EDB" w14:paraId="21BA7903" w14:textId="77777777" w:rsidTr="00EC3EDB">
        <w:tc>
          <w:tcPr>
            <w:cnfStyle w:val="001000000000" w:firstRow="0" w:lastRow="0" w:firstColumn="1" w:lastColumn="0" w:oddVBand="0" w:evenVBand="0" w:oddHBand="0" w:evenHBand="0" w:firstRowFirstColumn="0" w:firstRowLastColumn="0" w:lastRowFirstColumn="0" w:lastRowLastColumn="0"/>
            <w:tcW w:w="2254" w:type="dxa"/>
          </w:tcPr>
          <w:p w14:paraId="28340D52" w14:textId="77777777" w:rsidR="00EC3EDB" w:rsidRDefault="00EC3EDB" w:rsidP="00EC3EDB"/>
        </w:tc>
        <w:tc>
          <w:tcPr>
            <w:tcW w:w="2254" w:type="dxa"/>
          </w:tcPr>
          <w:p w14:paraId="6FEFC16D" w14:textId="77777777" w:rsidR="00EC3EDB" w:rsidRDefault="00EC3EDB" w:rsidP="00EC3EDB">
            <w:pPr>
              <w:cnfStyle w:val="000000000000" w:firstRow="0" w:lastRow="0" w:firstColumn="0" w:lastColumn="0" w:oddVBand="0" w:evenVBand="0" w:oddHBand="0" w:evenHBand="0" w:firstRowFirstColumn="0" w:firstRowLastColumn="0" w:lastRowFirstColumn="0" w:lastRowLastColumn="0"/>
            </w:pPr>
          </w:p>
        </w:tc>
        <w:tc>
          <w:tcPr>
            <w:tcW w:w="2254" w:type="dxa"/>
          </w:tcPr>
          <w:p w14:paraId="5BDC6D1B" w14:textId="098C325E" w:rsidR="00EC3EDB" w:rsidRDefault="00EC3EDB" w:rsidP="00EC3EDB">
            <w:pPr>
              <w:cnfStyle w:val="000000000000" w:firstRow="0" w:lastRow="0" w:firstColumn="0" w:lastColumn="0" w:oddVBand="0" w:evenVBand="0" w:oddHBand="0" w:evenHBand="0" w:firstRowFirstColumn="0" w:firstRowLastColumn="0" w:lastRowFirstColumn="0" w:lastRowLastColumn="0"/>
            </w:pPr>
            <w:r>
              <w:t>Jul-Aug 2012</w:t>
            </w:r>
          </w:p>
        </w:tc>
        <w:tc>
          <w:tcPr>
            <w:tcW w:w="2254" w:type="dxa"/>
          </w:tcPr>
          <w:p w14:paraId="32527E0D" w14:textId="488C684C" w:rsidR="00EC3EDB" w:rsidRDefault="00EC3EDB" w:rsidP="00EC3EDB">
            <w:pPr>
              <w:cnfStyle w:val="000000000000" w:firstRow="0" w:lastRow="0" w:firstColumn="0" w:lastColumn="0" w:oddVBand="0" w:evenVBand="0" w:oddHBand="0" w:evenHBand="0" w:firstRowFirstColumn="0" w:firstRowLastColumn="0" w:lastRowFirstColumn="0" w:lastRowLastColumn="0"/>
            </w:pPr>
            <w:r>
              <w:t>220 harvested</w:t>
            </w:r>
          </w:p>
        </w:tc>
      </w:tr>
    </w:tbl>
    <w:p w14:paraId="35F35358" w14:textId="77777777" w:rsidR="00964AC7" w:rsidRDefault="00964AC7" w:rsidP="00DD06C3">
      <w:pPr>
        <w:rPr>
          <w:b/>
        </w:rPr>
      </w:pPr>
    </w:p>
    <w:p w14:paraId="3C22CF46" w14:textId="1A8C6150" w:rsidR="00964AC7" w:rsidRPr="00DC086F" w:rsidRDefault="00964AC7">
      <w:pPr>
        <w:pStyle w:val="Heading2"/>
        <w:rPr>
          <w:i/>
        </w:rPr>
      </w:pPr>
      <w:r w:rsidRPr="00DC086F">
        <w:rPr>
          <w:i/>
        </w:rPr>
        <w:t>Recommendations</w:t>
      </w:r>
      <w:r>
        <w:rPr>
          <w:i/>
        </w:rPr>
        <w:t xml:space="preserve"> based on the Use Cases from Agriculture</w:t>
      </w:r>
    </w:p>
    <w:p w14:paraId="503D1411" w14:textId="6C1DF3EC" w:rsidR="00624E8B" w:rsidRPr="00624E8B" w:rsidRDefault="00624E8B" w:rsidP="00465874">
      <w:pPr>
        <w:keepNext/>
        <w:keepLines/>
      </w:pPr>
      <w:r w:rsidRPr="00624E8B">
        <w:t xml:space="preserve">For </w:t>
      </w:r>
      <w:r>
        <w:t xml:space="preserve">coding </w:t>
      </w:r>
      <w:r w:rsidRPr="00624E8B">
        <w:t xml:space="preserve">the </w:t>
      </w:r>
      <w:r>
        <w:t>SDMX message, the frequency of the data is half-yearly, since we have two seasons per year. The reporting year end (31</w:t>
      </w:r>
      <w:r w:rsidRPr="00624E8B">
        <w:rPr>
          <w:vertAlign w:val="superscript"/>
        </w:rPr>
        <w:t>st</w:t>
      </w:r>
      <w:r>
        <w:t xml:space="preserve"> August) corresponds to the whole reporting year, ranging from 1</w:t>
      </w:r>
      <w:r w:rsidRPr="00624E8B">
        <w:rPr>
          <w:vertAlign w:val="superscript"/>
        </w:rPr>
        <w:t>st</w:t>
      </w:r>
      <w:r>
        <w:t xml:space="preserve"> September Y-1 until 31</w:t>
      </w:r>
      <w:r w:rsidRPr="00624E8B">
        <w:rPr>
          <w:vertAlign w:val="superscript"/>
        </w:rPr>
        <w:t>st</w:t>
      </w:r>
      <w:r>
        <w:t xml:space="preserve"> August Y. The exact duration of the season would</w:t>
      </w:r>
      <w:r w:rsidR="007734BF">
        <w:t>,</w:t>
      </w:r>
      <w:r>
        <w:t xml:space="preserve"> in this example</w:t>
      </w:r>
      <w:r w:rsidR="007734BF">
        <w:t>,</w:t>
      </w:r>
      <w:r>
        <w:t xml:space="preserve"> only be available in metadata.</w:t>
      </w:r>
    </w:p>
    <w:p w14:paraId="0F48B33C" w14:textId="07437EA2" w:rsidR="002D3BB9" w:rsidRPr="002B303F" w:rsidRDefault="002D3BB9" w:rsidP="00C45CA4">
      <w:pPr>
        <w:pStyle w:val="SDMXCode"/>
        <w:rPr>
          <w:rStyle w:val="apple-converted-space"/>
          <w:color w:val="222222"/>
          <w:shd w:val="clear" w:color="auto" w:fill="FFFFFF"/>
        </w:rPr>
      </w:pPr>
      <w:r w:rsidRPr="002B303F">
        <w:rPr>
          <w:rStyle w:val="apple-converted-space"/>
          <w:color w:val="222222"/>
          <w:shd w:val="clear" w:color="auto" w:fill="FFFFFF"/>
        </w:rPr>
        <w:t>&lt;Series FREQ=</w:t>
      </w:r>
      <w:r>
        <w:rPr>
          <w:rStyle w:val="apple-converted-space"/>
          <w:color w:val="222222"/>
          <w:shd w:val="clear" w:color="auto" w:fill="FFFFFF"/>
        </w:rPr>
        <w:t>S</w:t>
      </w:r>
      <w:r w:rsidRPr="002B303F">
        <w:rPr>
          <w:rStyle w:val="apple-converted-space"/>
          <w:color w:val="222222"/>
          <w:shd w:val="clear" w:color="auto" w:fill="FFFFFF"/>
        </w:rPr>
        <w:t xml:space="preserve"> REF_AREA</w:t>
      </w:r>
      <w:r w:rsidR="00261741">
        <w:rPr>
          <w:rStyle w:val="apple-converted-space"/>
          <w:color w:val="222222"/>
          <w:shd w:val="clear" w:color="auto" w:fill="FFFFFF"/>
        </w:rPr>
        <w:t>=CN</w:t>
      </w:r>
      <w:r w:rsidRPr="002B303F">
        <w:rPr>
          <w:rStyle w:val="apple-converted-space"/>
          <w:color w:val="222222"/>
          <w:shd w:val="clear" w:color="auto" w:fill="FFFFFF"/>
        </w:rPr>
        <w:t xml:space="preserve"> CROP=W </w:t>
      </w:r>
      <w:r>
        <w:rPr>
          <w:rStyle w:val="apple-converted-space"/>
          <w:color w:val="222222"/>
          <w:shd w:val="clear" w:color="auto" w:fill="FFFFFF"/>
        </w:rPr>
        <w:t>ACTIVITY=P REPYEAREND=</w:t>
      </w:r>
      <w:r w:rsidR="007523F4">
        <w:rPr>
          <w:rStyle w:val="apple-converted-space"/>
          <w:color w:val="222222"/>
          <w:shd w:val="clear" w:color="auto" w:fill="FFFFFF"/>
        </w:rPr>
        <w:t>--08-31</w:t>
      </w:r>
      <w:r>
        <w:rPr>
          <w:rStyle w:val="apple-converted-space"/>
          <w:color w:val="222222"/>
          <w:shd w:val="clear" w:color="auto" w:fill="FFFFFF"/>
        </w:rPr>
        <w:t>&gt;</w:t>
      </w:r>
      <w:r w:rsidR="00C45CA4">
        <w:rPr>
          <w:rStyle w:val="apple-converted-space"/>
          <w:color w:val="222222"/>
          <w:shd w:val="clear" w:color="auto" w:fill="FFFFFF"/>
        </w:rPr>
        <w:br/>
      </w:r>
      <w:r>
        <w:rPr>
          <w:rStyle w:val="apple-converted-space"/>
          <w:color w:val="222222"/>
          <w:shd w:val="clear" w:color="auto" w:fill="FFFFFF"/>
        </w:rPr>
        <w:tab/>
        <w:t>Obs TIME_PERIOD=2011-S1 VALUE=100</w:t>
      </w:r>
      <w:r w:rsidR="00C45CA4">
        <w:rPr>
          <w:rStyle w:val="apple-converted-space"/>
          <w:color w:val="222222"/>
          <w:shd w:val="clear" w:color="auto" w:fill="FFFFFF"/>
        </w:rPr>
        <w:br/>
      </w:r>
      <w:r>
        <w:rPr>
          <w:rStyle w:val="apple-converted-space"/>
          <w:color w:val="222222"/>
          <w:shd w:val="clear" w:color="auto" w:fill="FFFFFF"/>
        </w:rPr>
        <w:tab/>
        <w:t>Obs TIME_PERIOD=2011-S2 VALUE=200</w:t>
      </w:r>
      <w:r w:rsidR="00C45CA4">
        <w:rPr>
          <w:rStyle w:val="apple-converted-space"/>
          <w:color w:val="222222"/>
          <w:shd w:val="clear" w:color="auto" w:fill="FFFFFF"/>
        </w:rPr>
        <w:br/>
      </w:r>
      <w:r>
        <w:rPr>
          <w:rStyle w:val="apple-converted-space"/>
          <w:color w:val="222222"/>
          <w:shd w:val="clear" w:color="auto" w:fill="FFFFFF"/>
        </w:rPr>
        <w:tab/>
        <w:t>Obs TIME_PERIOD=2012-S1 VALUE=120</w:t>
      </w:r>
      <w:r w:rsidR="00C45CA4">
        <w:rPr>
          <w:rStyle w:val="apple-converted-space"/>
          <w:color w:val="222222"/>
          <w:shd w:val="clear" w:color="auto" w:fill="FFFFFF"/>
        </w:rPr>
        <w:br/>
      </w:r>
      <w:r>
        <w:rPr>
          <w:rStyle w:val="apple-converted-space"/>
          <w:color w:val="222222"/>
          <w:shd w:val="clear" w:color="auto" w:fill="FFFFFF"/>
        </w:rPr>
        <w:tab/>
        <w:t>Obs TIME_PERIOD=2012-S2 VALUE=220</w:t>
      </w:r>
      <w:r w:rsidR="00C45CA4">
        <w:rPr>
          <w:rStyle w:val="apple-converted-space"/>
          <w:color w:val="222222"/>
          <w:shd w:val="clear" w:color="auto" w:fill="FFFFFF"/>
        </w:rPr>
        <w:br/>
      </w:r>
    </w:p>
    <w:p w14:paraId="30C609C6" w14:textId="56C51C78" w:rsidR="00E263B3" w:rsidRDefault="002D3BB9" w:rsidP="00C45CA4">
      <w:pPr>
        <w:pStyle w:val="SDMXCode"/>
        <w:rPr>
          <w:rStyle w:val="apple-converted-space"/>
          <w:color w:val="222222"/>
          <w:shd w:val="clear" w:color="auto" w:fill="FFFFFF"/>
        </w:rPr>
      </w:pPr>
      <w:r w:rsidRPr="002B303F">
        <w:rPr>
          <w:rStyle w:val="apple-converted-space"/>
          <w:color w:val="222222"/>
          <w:shd w:val="clear" w:color="auto" w:fill="FFFFFF"/>
        </w:rPr>
        <w:t>&lt;Series FREQ=</w:t>
      </w:r>
      <w:r>
        <w:rPr>
          <w:rStyle w:val="apple-converted-space"/>
          <w:color w:val="222222"/>
          <w:shd w:val="clear" w:color="auto" w:fill="FFFFFF"/>
        </w:rPr>
        <w:t>S</w:t>
      </w:r>
      <w:r w:rsidRPr="002B303F">
        <w:rPr>
          <w:rStyle w:val="apple-converted-space"/>
          <w:color w:val="222222"/>
          <w:shd w:val="clear" w:color="auto" w:fill="FFFFFF"/>
        </w:rPr>
        <w:t xml:space="preserve"> REF_AREA</w:t>
      </w:r>
      <w:r w:rsidR="00261741">
        <w:rPr>
          <w:rStyle w:val="apple-converted-space"/>
          <w:color w:val="222222"/>
          <w:shd w:val="clear" w:color="auto" w:fill="FFFFFF"/>
        </w:rPr>
        <w:t>=CN</w:t>
      </w:r>
      <w:r w:rsidRPr="002B303F">
        <w:rPr>
          <w:rStyle w:val="apple-converted-space"/>
          <w:color w:val="222222"/>
          <w:shd w:val="clear" w:color="auto" w:fill="FFFFFF"/>
        </w:rPr>
        <w:t xml:space="preserve"> CROP=W </w:t>
      </w:r>
      <w:r>
        <w:rPr>
          <w:rStyle w:val="apple-converted-space"/>
          <w:color w:val="222222"/>
          <w:shd w:val="clear" w:color="auto" w:fill="FFFFFF"/>
        </w:rPr>
        <w:t>ACTIVITY=H REPYEAREND=</w:t>
      </w:r>
      <w:r w:rsidR="007523F4">
        <w:rPr>
          <w:rStyle w:val="apple-converted-space"/>
          <w:color w:val="222222"/>
          <w:shd w:val="clear" w:color="auto" w:fill="FFFFFF"/>
        </w:rPr>
        <w:t>--08-31</w:t>
      </w:r>
      <w:r>
        <w:rPr>
          <w:rStyle w:val="apple-converted-space"/>
          <w:color w:val="222222"/>
          <w:shd w:val="clear" w:color="auto" w:fill="FFFFFF"/>
        </w:rPr>
        <w:t>&gt;</w:t>
      </w:r>
      <w:r w:rsidR="00C45CA4">
        <w:rPr>
          <w:rStyle w:val="apple-converted-space"/>
          <w:color w:val="222222"/>
          <w:shd w:val="clear" w:color="auto" w:fill="FFFFFF"/>
        </w:rPr>
        <w:br/>
      </w:r>
      <w:r>
        <w:rPr>
          <w:rStyle w:val="apple-converted-space"/>
          <w:color w:val="222222"/>
          <w:shd w:val="clear" w:color="auto" w:fill="FFFFFF"/>
        </w:rPr>
        <w:tab/>
        <w:t>Obs TIME_PERIOD=2011-S1 VALUE=100</w:t>
      </w:r>
      <w:r w:rsidR="00C45CA4">
        <w:rPr>
          <w:rStyle w:val="apple-converted-space"/>
          <w:color w:val="222222"/>
          <w:shd w:val="clear" w:color="auto" w:fill="FFFFFF"/>
        </w:rPr>
        <w:br/>
      </w:r>
      <w:r>
        <w:rPr>
          <w:rStyle w:val="apple-converted-space"/>
          <w:color w:val="222222"/>
          <w:shd w:val="clear" w:color="auto" w:fill="FFFFFF"/>
        </w:rPr>
        <w:tab/>
        <w:t>Obs TIME_PERIOD=2011-S2 VALUE=200</w:t>
      </w:r>
      <w:r w:rsidR="00C45CA4">
        <w:rPr>
          <w:rStyle w:val="apple-converted-space"/>
          <w:color w:val="222222"/>
          <w:shd w:val="clear" w:color="auto" w:fill="FFFFFF"/>
        </w:rPr>
        <w:br/>
      </w:r>
      <w:r>
        <w:rPr>
          <w:rStyle w:val="apple-converted-space"/>
          <w:color w:val="222222"/>
          <w:shd w:val="clear" w:color="auto" w:fill="FFFFFF"/>
        </w:rPr>
        <w:tab/>
        <w:t>Obs TIME_PERIOD=2012-S1 VALUE=120</w:t>
      </w:r>
      <w:r w:rsidR="00C45CA4">
        <w:rPr>
          <w:rStyle w:val="apple-converted-space"/>
          <w:color w:val="222222"/>
          <w:shd w:val="clear" w:color="auto" w:fill="FFFFFF"/>
        </w:rPr>
        <w:br/>
      </w:r>
      <w:r>
        <w:rPr>
          <w:rStyle w:val="apple-converted-space"/>
          <w:color w:val="222222"/>
          <w:shd w:val="clear" w:color="auto" w:fill="FFFFFF"/>
        </w:rPr>
        <w:tab/>
        <w:t>Obs TIME_PERIOD=2012-S2 VALUE=220</w:t>
      </w:r>
      <w:r w:rsidR="00C45CA4">
        <w:rPr>
          <w:rStyle w:val="apple-converted-space"/>
          <w:color w:val="222222"/>
          <w:shd w:val="clear" w:color="auto" w:fill="FFFFFF"/>
        </w:rPr>
        <w:br/>
      </w:r>
    </w:p>
    <w:p w14:paraId="55DA1B4C" w14:textId="14AF003E" w:rsidR="00E263B3" w:rsidRDefault="00624E8B" w:rsidP="002B303F">
      <w:r>
        <w:t>To c</w:t>
      </w:r>
      <w:r w:rsidR="00E263B3">
        <w:t xml:space="preserve">alculate </w:t>
      </w:r>
      <w:r>
        <w:t xml:space="preserve">the </w:t>
      </w:r>
      <w:r w:rsidR="00E263B3">
        <w:t>total annual planting o</w:t>
      </w:r>
      <w:r>
        <w:t>f</w:t>
      </w:r>
      <w:r w:rsidR="00E263B3">
        <w:t xml:space="preserve"> crop</w:t>
      </w:r>
      <w:r>
        <w:t xml:space="preserve">, </w:t>
      </w:r>
      <w:r w:rsidR="00E263B3">
        <w:t xml:space="preserve">the </w:t>
      </w:r>
      <w:r>
        <w:t xml:space="preserve">half-yearly </w:t>
      </w:r>
      <w:r w:rsidR="00E263B3">
        <w:t>series</w:t>
      </w:r>
      <w:r>
        <w:t xml:space="preserve"> are added up to annual series (</w:t>
      </w:r>
      <w:r w:rsidR="00E263B3">
        <w:t>2011=2011-S1+2011-S2</w:t>
      </w:r>
      <w:r>
        <w:t xml:space="preserve"> </w:t>
      </w:r>
      <w:r>
        <w:sym w:font="Wingdings" w:char="F0E0"/>
      </w:r>
      <w:r>
        <w:t xml:space="preserve"> </w:t>
      </w:r>
      <w:r w:rsidR="00E263B3">
        <w:t>P: 100+200=300; H: 100+200=300</w:t>
      </w:r>
      <w:r>
        <w:t>).</w:t>
      </w:r>
    </w:p>
    <w:p w14:paraId="528F60F7" w14:textId="5AC733AC" w:rsidR="008349FA" w:rsidRDefault="00E263B3" w:rsidP="00C45CA4">
      <w:pPr>
        <w:pStyle w:val="SDMXCode"/>
        <w:rPr>
          <w:rStyle w:val="apple-converted-space"/>
          <w:color w:val="222222"/>
          <w:shd w:val="clear" w:color="auto" w:fill="FFFFFF"/>
        </w:rPr>
      </w:pPr>
      <w:r w:rsidRPr="002B303F">
        <w:rPr>
          <w:rStyle w:val="apple-converted-space"/>
          <w:color w:val="222222"/>
          <w:shd w:val="clear" w:color="auto" w:fill="FFFFFF"/>
        </w:rPr>
        <w:t>&lt;Series FREQ=</w:t>
      </w:r>
      <w:r>
        <w:rPr>
          <w:rStyle w:val="apple-converted-space"/>
          <w:color w:val="222222"/>
          <w:shd w:val="clear" w:color="auto" w:fill="FFFFFF"/>
        </w:rPr>
        <w:t>A</w:t>
      </w:r>
      <w:r w:rsidRPr="002B303F">
        <w:rPr>
          <w:rStyle w:val="apple-converted-space"/>
          <w:color w:val="222222"/>
          <w:shd w:val="clear" w:color="auto" w:fill="FFFFFF"/>
        </w:rPr>
        <w:t xml:space="preserve"> REF_AREA</w:t>
      </w:r>
      <w:r w:rsidR="00261741">
        <w:rPr>
          <w:rStyle w:val="apple-converted-space"/>
          <w:color w:val="222222"/>
          <w:shd w:val="clear" w:color="auto" w:fill="FFFFFF"/>
        </w:rPr>
        <w:t>=CN</w:t>
      </w:r>
      <w:r w:rsidRPr="002B303F">
        <w:rPr>
          <w:rStyle w:val="apple-converted-space"/>
          <w:color w:val="222222"/>
          <w:shd w:val="clear" w:color="auto" w:fill="FFFFFF"/>
        </w:rPr>
        <w:t xml:space="preserve"> CROP=W </w:t>
      </w:r>
      <w:r>
        <w:rPr>
          <w:rStyle w:val="apple-converted-space"/>
          <w:color w:val="222222"/>
          <w:shd w:val="clear" w:color="auto" w:fill="FFFFFF"/>
        </w:rPr>
        <w:t>ACTIVITY=P REPYEAREND=</w:t>
      </w:r>
      <w:r w:rsidR="007523F4">
        <w:rPr>
          <w:rStyle w:val="apple-converted-space"/>
          <w:color w:val="222222"/>
          <w:shd w:val="clear" w:color="auto" w:fill="FFFFFF"/>
        </w:rPr>
        <w:t>--08-31</w:t>
      </w:r>
      <w:r>
        <w:rPr>
          <w:rStyle w:val="apple-converted-space"/>
          <w:color w:val="222222"/>
          <w:shd w:val="clear" w:color="auto" w:fill="FFFFFF"/>
        </w:rPr>
        <w:t>&gt;</w:t>
      </w:r>
      <w:r w:rsidR="00C45CA4">
        <w:rPr>
          <w:rStyle w:val="apple-converted-space"/>
          <w:color w:val="222222"/>
          <w:shd w:val="clear" w:color="auto" w:fill="FFFFFF"/>
        </w:rPr>
        <w:br/>
      </w:r>
      <w:r>
        <w:rPr>
          <w:rStyle w:val="apple-converted-space"/>
          <w:color w:val="222222"/>
          <w:shd w:val="clear" w:color="auto" w:fill="FFFFFF"/>
        </w:rPr>
        <w:tab/>
        <w:t>Obs TIME_PERIOD=2011</w:t>
      </w:r>
      <w:r w:rsidR="00E25F20">
        <w:rPr>
          <w:rStyle w:val="apple-converted-space"/>
          <w:color w:val="222222"/>
          <w:shd w:val="clear" w:color="auto" w:fill="FFFFFF"/>
        </w:rPr>
        <w:t>-A1</w:t>
      </w:r>
      <w:r>
        <w:rPr>
          <w:rStyle w:val="apple-converted-space"/>
          <w:color w:val="222222"/>
          <w:shd w:val="clear" w:color="auto" w:fill="FFFFFF"/>
        </w:rPr>
        <w:t xml:space="preserve"> VALUE=300</w:t>
      </w:r>
      <w:r w:rsidR="00C45CA4">
        <w:rPr>
          <w:rStyle w:val="apple-converted-space"/>
          <w:color w:val="222222"/>
          <w:shd w:val="clear" w:color="auto" w:fill="FFFFFF"/>
        </w:rPr>
        <w:br/>
      </w:r>
      <w:r>
        <w:rPr>
          <w:rStyle w:val="apple-converted-space"/>
          <w:color w:val="222222"/>
          <w:shd w:val="clear" w:color="auto" w:fill="FFFFFF"/>
        </w:rPr>
        <w:tab/>
        <w:t>Obs TIME_PERIOD=2012</w:t>
      </w:r>
      <w:r w:rsidR="00E25F20">
        <w:rPr>
          <w:rStyle w:val="apple-converted-space"/>
          <w:color w:val="222222"/>
          <w:shd w:val="clear" w:color="auto" w:fill="FFFFFF"/>
        </w:rPr>
        <w:t>-A1</w:t>
      </w:r>
      <w:r>
        <w:rPr>
          <w:rStyle w:val="apple-converted-space"/>
          <w:color w:val="222222"/>
          <w:shd w:val="clear" w:color="auto" w:fill="FFFFFF"/>
        </w:rPr>
        <w:t xml:space="preserve"> VALUE=340</w:t>
      </w:r>
      <w:r w:rsidR="00C45CA4">
        <w:rPr>
          <w:rStyle w:val="apple-converted-space"/>
          <w:color w:val="222222"/>
          <w:shd w:val="clear" w:color="auto" w:fill="FFFFFF"/>
        </w:rPr>
        <w:br/>
      </w:r>
      <w:r w:rsidRPr="002B303F">
        <w:rPr>
          <w:rStyle w:val="apple-converted-space"/>
          <w:color w:val="222222"/>
          <w:shd w:val="clear" w:color="auto" w:fill="FFFFFF"/>
        </w:rPr>
        <w:t>&lt;Series FREQ=</w:t>
      </w:r>
      <w:r>
        <w:rPr>
          <w:rStyle w:val="apple-converted-space"/>
          <w:color w:val="222222"/>
          <w:shd w:val="clear" w:color="auto" w:fill="FFFFFF"/>
        </w:rPr>
        <w:t>A</w:t>
      </w:r>
      <w:r w:rsidRPr="002B303F">
        <w:rPr>
          <w:rStyle w:val="apple-converted-space"/>
          <w:color w:val="222222"/>
          <w:shd w:val="clear" w:color="auto" w:fill="FFFFFF"/>
        </w:rPr>
        <w:t xml:space="preserve"> REF_AREA</w:t>
      </w:r>
      <w:r w:rsidR="00261741">
        <w:rPr>
          <w:rStyle w:val="apple-converted-space"/>
          <w:color w:val="222222"/>
          <w:shd w:val="clear" w:color="auto" w:fill="FFFFFF"/>
        </w:rPr>
        <w:t>=CN</w:t>
      </w:r>
      <w:r w:rsidRPr="002B303F">
        <w:rPr>
          <w:rStyle w:val="apple-converted-space"/>
          <w:color w:val="222222"/>
          <w:shd w:val="clear" w:color="auto" w:fill="FFFFFF"/>
        </w:rPr>
        <w:t xml:space="preserve"> CROP=W </w:t>
      </w:r>
      <w:r>
        <w:rPr>
          <w:rStyle w:val="apple-converted-space"/>
          <w:color w:val="222222"/>
          <w:shd w:val="clear" w:color="auto" w:fill="FFFFFF"/>
        </w:rPr>
        <w:t>ACTIVITY=</w:t>
      </w:r>
      <w:r w:rsidR="0065072A">
        <w:rPr>
          <w:rStyle w:val="apple-converted-space"/>
          <w:color w:val="222222"/>
          <w:shd w:val="clear" w:color="auto" w:fill="FFFFFF"/>
        </w:rPr>
        <w:t>H</w:t>
      </w:r>
      <w:r>
        <w:rPr>
          <w:rStyle w:val="apple-converted-space"/>
          <w:color w:val="222222"/>
          <w:shd w:val="clear" w:color="auto" w:fill="FFFFFF"/>
        </w:rPr>
        <w:t xml:space="preserve"> REPYEAREND=</w:t>
      </w:r>
      <w:r w:rsidR="007523F4">
        <w:rPr>
          <w:rStyle w:val="apple-converted-space"/>
          <w:color w:val="222222"/>
          <w:shd w:val="clear" w:color="auto" w:fill="FFFFFF"/>
        </w:rPr>
        <w:t>--08-31</w:t>
      </w:r>
      <w:r>
        <w:rPr>
          <w:rStyle w:val="apple-converted-space"/>
          <w:color w:val="222222"/>
          <w:shd w:val="clear" w:color="auto" w:fill="FFFFFF"/>
        </w:rPr>
        <w:t>&gt;</w:t>
      </w:r>
      <w:r w:rsidR="00C45CA4">
        <w:rPr>
          <w:rStyle w:val="apple-converted-space"/>
          <w:color w:val="222222"/>
          <w:shd w:val="clear" w:color="auto" w:fill="FFFFFF"/>
        </w:rPr>
        <w:br/>
      </w:r>
      <w:r>
        <w:rPr>
          <w:rStyle w:val="apple-converted-space"/>
          <w:color w:val="222222"/>
          <w:shd w:val="clear" w:color="auto" w:fill="FFFFFF"/>
        </w:rPr>
        <w:tab/>
        <w:t>Obs TIME_PERIOD=2011</w:t>
      </w:r>
      <w:r w:rsidR="00E25F20">
        <w:rPr>
          <w:rStyle w:val="apple-converted-space"/>
          <w:color w:val="222222"/>
          <w:shd w:val="clear" w:color="auto" w:fill="FFFFFF"/>
        </w:rPr>
        <w:t>-A1</w:t>
      </w:r>
      <w:r>
        <w:rPr>
          <w:rStyle w:val="apple-converted-space"/>
          <w:color w:val="222222"/>
          <w:shd w:val="clear" w:color="auto" w:fill="FFFFFF"/>
        </w:rPr>
        <w:t xml:space="preserve"> VALUE=300</w:t>
      </w:r>
      <w:r w:rsidR="00C45CA4">
        <w:rPr>
          <w:rStyle w:val="apple-converted-space"/>
          <w:color w:val="222222"/>
          <w:shd w:val="clear" w:color="auto" w:fill="FFFFFF"/>
        </w:rPr>
        <w:br/>
      </w:r>
      <w:r>
        <w:rPr>
          <w:rStyle w:val="apple-converted-space"/>
          <w:color w:val="222222"/>
          <w:shd w:val="clear" w:color="auto" w:fill="FFFFFF"/>
        </w:rPr>
        <w:tab/>
        <w:t>Obs TIME_PERIOD=2012</w:t>
      </w:r>
      <w:r w:rsidR="00E25F20">
        <w:rPr>
          <w:rStyle w:val="apple-converted-space"/>
          <w:color w:val="222222"/>
          <w:shd w:val="clear" w:color="auto" w:fill="FFFFFF"/>
        </w:rPr>
        <w:t>-A1</w:t>
      </w:r>
      <w:r>
        <w:rPr>
          <w:rStyle w:val="apple-converted-space"/>
          <w:color w:val="222222"/>
          <w:shd w:val="clear" w:color="auto" w:fill="FFFFFF"/>
        </w:rPr>
        <w:t xml:space="preserve"> VALUE=340</w:t>
      </w:r>
      <w:r w:rsidR="00C45CA4">
        <w:rPr>
          <w:rStyle w:val="apple-converted-space"/>
          <w:color w:val="222222"/>
          <w:shd w:val="clear" w:color="auto" w:fill="FFFFFF"/>
        </w:rPr>
        <w:br/>
      </w:r>
    </w:p>
    <w:p w14:paraId="49C45125" w14:textId="2FD48371" w:rsidR="002D3BB9" w:rsidRDefault="008349FA" w:rsidP="002B303F">
      <w:r>
        <w:t xml:space="preserve">If the alternative coding of Winter Wheat (WW) and Summer Wheat (SW) is used, </w:t>
      </w:r>
      <w:r w:rsidR="00E46A11">
        <w:t xml:space="preserve">the frequency becomes annual and values </w:t>
      </w:r>
      <w:r>
        <w:t>can also be added up separately:</w:t>
      </w:r>
    </w:p>
    <w:p w14:paraId="094CF905" w14:textId="01F14BC9" w:rsidR="002D3BB9" w:rsidRDefault="00DD6A71" w:rsidP="002624CA">
      <w:pPr>
        <w:pStyle w:val="SDMXCode"/>
        <w:rPr>
          <w:rStyle w:val="apple-converted-space"/>
          <w:color w:val="222222"/>
          <w:shd w:val="clear" w:color="auto" w:fill="FFFFFF"/>
        </w:rPr>
      </w:pPr>
      <w:r>
        <w:rPr>
          <w:rStyle w:val="apple-converted-space"/>
          <w:color w:val="222222"/>
          <w:shd w:val="clear" w:color="auto" w:fill="FFFFFF"/>
        </w:rPr>
        <w:t>&lt;</w:t>
      </w:r>
      <w:r w:rsidR="002D3BB9" w:rsidRPr="002B303F">
        <w:rPr>
          <w:rStyle w:val="apple-converted-space"/>
          <w:color w:val="222222"/>
          <w:shd w:val="clear" w:color="auto" w:fill="FFFFFF"/>
        </w:rPr>
        <w:t>Series FREQ=</w:t>
      </w:r>
      <w:r w:rsidR="002D3BB9">
        <w:rPr>
          <w:rStyle w:val="apple-converted-space"/>
          <w:color w:val="222222"/>
          <w:shd w:val="clear" w:color="auto" w:fill="FFFFFF"/>
        </w:rPr>
        <w:t>A</w:t>
      </w:r>
      <w:r w:rsidR="002D3BB9" w:rsidRPr="002B303F">
        <w:rPr>
          <w:rStyle w:val="apple-converted-space"/>
          <w:color w:val="222222"/>
          <w:shd w:val="clear" w:color="auto" w:fill="FFFFFF"/>
        </w:rPr>
        <w:t xml:space="preserve"> REF_AREA</w:t>
      </w:r>
      <w:r w:rsidR="00261741">
        <w:rPr>
          <w:rStyle w:val="apple-converted-space"/>
          <w:color w:val="222222"/>
          <w:shd w:val="clear" w:color="auto" w:fill="FFFFFF"/>
        </w:rPr>
        <w:t>=CN</w:t>
      </w:r>
      <w:r w:rsidR="002D3BB9" w:rsidRPr="002B303F">
        <w:rPr>
          <w:rStyle w:val="apple-converted-space"/>
          <w:color w:val="222222"/>
          <w:shd w:val="clear" w:color="auto" w:fill="FFFFFF"/>
        </w:rPr>
        <w:t xml:space="preserve"> CROP=</w:t>
      </w:r>
      <w:r w:rsidR="0009336C">
        <w:rPr>
          <w:rStyle w:val="apple-converted-space"/>
          <w:color w:val="222222"/>
          <w:shd w:val="clear" w:color="auto" w:fill="FFFFFF"/>
        </w:rPr>
        <w:t>WW</w:t>
      </w:r>
      <w:r w:rsidR="002D3BB9" w:rsidRPr="002B303F">
        <w:rPr>
          <w:rStyle w:val="apple-converted-space"/>
          <w:color w:val="222222"/>
          <w:shd w:val="clear" w:color="auto" w:fill="FFFFFF"/>
        </w:rPr>
        <w:t xml:space="preserve"> </w:t>
      </w:r>
      <w:r w:rsidR="002D3BB9">
        <w:rPr>
          <w:rStyle w:val="apple-converted-space"/>
          <w:color w:val="222222"/>
          <w:shd w:val="clear" w:color="auto" w:fill="FFFFFF"/>
        </w:rPr>
        <w:t>ACTIVITY=P REPYEAREND=</w:t>
      </w:r>
      <w:r w:rsidR="007523F4">
        <w:rPr>
          <w:rStyle w:val="apple-converted-space"/>
          <w:color w:val="222222"/>
          <w:shd w:val="clear" w:color="auto" w:fill="FFFFFF"/>
        </w:rPr>
        <w:t>--08-31</w:t>
      </w:r>
      <w:r w:rsidR="002D3BB9">
        <w:rPr>
          <w:rStyle w:val="apple-converted-space"/>
          <w:color w:val="222222"/>
          <w:shd w:val="clear" w:color="auto" w:fill="FFFFFF"/>
        </w:rPr>
        <w:t>&gt;</w:t>
      </w:r>
      <w:r w:rsidR="002624CA">
        <w:rPr>
          <w:rStyle w:val="apple-converted-space"/>
          <w:color w:val="222222"/>
          <w:shd w:val="clear" w:color="auto" w:fill="FFFFFF"/>
        </w:rPr>
        <w:br/>
      </w:r>
      <w:r w:rsidR="0009336C">
        <w:rPr>
          <w:rStyle w:val="apple-converted-space"/>
          <w:color w:val="222222"/>
          <w:shd w:val="clear" w:color="auto" w:fill="FFFFFF"/>
        </w:rPr>
        <w:tab/>
        <w:t>Obs TIME_PERIOD=2011</w:t>
      </w:r>
      <w:r w:rsidR="00E25F20">
        <w:rPr>
          <w:rStyle w:val="apple-converted-space"/>
          <w:color w:val="222222"/>
          <w:shd w:val="clear" w:color="auto" w:fill="FFFFFF"/>
        </w:rPr>
        <w:t>-A1</w:t>
      </w:r>
      <w:r w:rsidR="002D3BB9">
        <w:rPr>
          <w:rStyle w:val="apple-converted-space"/>
          <w:color w:val="222222"/>
          <w:shd w:val="clear" w:color="auto" w:fill="FFFFFF"/>
        </w:rPr>
        <w:t xml:space="preserve"> VALUE=100</w:t>
      </w:r>
      <w:r w:rsidR="002624CA">
        <w:rPr>
          <w:rStyle w:val="apple-converted-space"/>
          <w:color w:val="222222"/>
          <w:shd w:val="clear" w:color="auto" w:fill="FFFFFF"/>
        </w:rPr>
        <w:br/>
      </w:r>
      <w:r w:rsidR="002D3BB9">
        <w:rPr>
          <w:rStyle w:val="apple-converted-space"/>
          <w:color w:val="222222"/>
          <w:shd w:val="clear" w:color="auto" w:fill="FFFFFF"/>
        </w:rPr>
        <w:tab/>
        <w:t>Obs TIME_PERIOD=2012</w:t>
      </w:r>
      <w:r w:rsidR="00E25F20">
        <w:rPr>
          <w:rStyle w:val="apple-converted-space"/>
          <w:color w:val="222222"/>
          <w:shd w:val="clear" w:color="auto" w:fill="FFFFFF"/>
        </w:rPr>
        <w:t>-A1</w:t>
      </w:r>
      <w:r w:rsidR="002D3BB9">
        <w:rPr>
          <w:rStyle w:val="apple-converted-space"/>
          <w:color w:val="222222"/>
          <w:shd w:val="clear" w:color="auto" w:fill="FFFFFF"/>
        </w:rPr>
        <w:t xml:space="preserve"> VALUE=120</w:t>
      </w:r>
      <w:r w:rsidR="002624CA">
        <w:rPr>
          <w:rStyle w:val="apple-converted-space"/>
          <w:color w:val="222222"/>
          <w:shd w:val="clear" w:color="auto" w:fill="FFFFFF"/>
        </w:rPr>
        <w:br/>
      </w:r>
    </w:p>
    <w:p w14:paraId="659559D2" w14:textId="6F96A4F9" w:rsidR="002D3BB9" w:rsidRDefault="002D3BB9" w:rsidP="002624CA">
      <w:pPr>
        <w:pStyle w:val="SDMXCode"/>
        <w:rPr>
          <w:rStyle w:val="apple-converted-space"/>
          <w:color w:val="222222"/>
          <w:shd w:val="clear" w:color="auto" w:fill="FFFFFF"/>
        </w:rPr>
      </w:pPr>
      <w:r w:rsidRPr="002B303F">
        <w:rPr>
          <w:rStyle w:val="apple-converted-space"/>
          <w:color w:val="222222"/>
          <w:shd w:val="clear" w:color="auto" w:fill="FFFFFF"/>
        </w:rPr>
        <w:t>&lt;Series FREQ=</w:t>
      </w:r>
      <w:r>
        <w:rPr>
          <w:rStyle w:val="apple-converted-space"/>
          <w:color w:val="222222"/>
          <w:shd w:val="clear" w:color="auto" w:fill="FFFFFF"/>
        </w:rPr>
        <w:t>A</w:t>
      </w:r>
      <w:r w:rsidRPr="002B303F">
        <w:rPr>
          <w:rStyle w:val="apple-converted-space"/>
          <w:color w:val="222222"/>
          <w:shd w:val="clear" w:color="auto" w:fill="FFFFFF"/>
        </w:rPr>
        <w:t xml:space="preserve"> REF_AREA</w:t>
      </w:r>
      <w:r w:rsidR="00261741">
        <w:rPr>
          <w:rStyle w:val="apple-converted-space"/>
          <w:color w:val="222222"/>
          <w:shd w:val="clear" w:color="auto" w:fill="FFFFFF"/>
        </w:rPr>
        <w:t>=CN</w:t>
      </w:r>
      <w:r w:rsidRPr="002B303F">
        <w:rPr>
          <w:rStyle w:val="apple-converted-space"/>
          <w:color w:val="222222"/>
          <w:shd w:val="clear" w:color="auto" w:fill="FFFFFF"/>
        </w:rPr>
        <w:t xml:space="preserve"> CROP=</w:t>
      </w:r>
      <w:r w:rsidR="0009336C">
        <w:rPr>
          <w:rStyle w:val="apple-converted-space"/>
          <w:color w:val="222222"/>
          <w:shd w:val="clear" w:color="auto" w:fill="FFFFFF"/>
        </w:rPr>
        <w:t>WW</w:t>
      </w:r>
      <w:r w:rsidRPr="002B303F">
        <w:rPr>
          <w:rStyle w:val="apple-converted-space"/>
          <w:color w:val="222222"/>
          <w:shd w:val="clear" w:color="auto" w:fill="FFFFFF"/>
        </w:rPr>
        <w:t xml:space="preserve"> </w:t>
      </w:r>
      <w:r>
        <w:rPr>
          <w:rStyle w:val="apple-converted-space"/>
          <w:color w:val="222222"/>
          <w:shd w:val="clear" w:color="auto" w:fill="FFFFFF"/>
        </w:rPr>
        <w:t>ACTIVITY=H REPYEAREND=</w:t>
      </w:r>
      <w:r w:rsidR="007523F4">
        <w:rPr>
          <w:rStyle w:val="apple-converted-space"/>
          <w:color w:val="222222"/>
          <w:shd w:val="clear" w:color="auto" w:fill="FFFFFF"/>
        </w:rPr>
        <w:t>--08-31</w:t>
      </w:r>
      <w:r>
        <w:rPr>
          <w:rStyle w:val="apple-converted-space"/>
          <w:color w:val="222222"/>
          <w:shd w:val="clear" w:color="auto" w:fill="FFFFFF"/>
        </w:rPr>
        <w:t>&gt;</w:t>
      </w:r>
      <w:r w:rsidR="002624CA">
        <w:rPr>
          <w:rStyle w:val="apple-converted-space"/>
          <w:color w:val="222222"/>
          <w:shd w:val="clear" w:color="auto" w:fill="FFFFFF"/>
        </w:rPr>
        <w:br/>
      </w:r>
      <w:r>
        <w:rPr>
          <w:rStyle w:val="apple-converted-space"/>
          <w:color w:val="222222"/>
          <w:shd w:val="clear" w:color="auto" w:fill="FFFFFF"/>
        </w:rPr>
        <w:tab/>
        <w:t>Obs TIME_PERIOD=2011</w:t>
      </w:r>
      <w:r w:rsidR="00E25F20">
        <w:rPr>
          <w:rStyle w:val="apple-converted-space"/>
          <w:color w:val="222222"/>
          <w:shd w:val="clear" w:color="auto" w:fill="FFFFFF"/>
        </w:rPr>
        <w:t>-A1</w:t>
      </w:r>
      <w:r w:rsidR="0009336C">
        <w:rPr>
          <w:rStyle w:val="apple-converted-space"/>
          <w:color w:val="222222"/>
          <w:shd w:val="clear" w:color="auto" w:fill="FFFFFF"/>
        </w:rPr>
        <w:t xml:space="preserve"> VALUE=1</w:t>
      </w:r>
      <w:r>
        <w:rPr>
          <w:rStyle w:val="apple-converted-space"/>
          <w:color w:val="222222"/>
          <w:shd w:val="clear" w:color="auto" w:fill="FFFFFF"/>
        </w:rPr>
        <w:t>00</w:t>
      </w:r>
      <w:r w:rsidR="002624CA">
        <w:rPr>
          <w:rStyle w:val="apple-converted-space"/>
          <w:color w:val="222222"/>
          <w:shd w:val="clear" w:color="auto" w:fill="FFFFFF"/>
        </w:rPr>
        <w:br/>
      </w:r>
      <w:r>
        <w:rPr>
          <w:rStyle w:val="apple-converted-space"/>
          <w:color w:val="222222"/>
          <w:shd w:val="clear" w:color="auto" w:fill="FFFFFF"/>
        </w:rPr>
        <w:tab/>
        <w:t>Obs TIME_PERIOD=2012</w:t>
      </w:r>
      <w:r w:rsidR="00E25F20">
        <w:rPr>
          <w:rStyle w:val="apple-converted-space"/>
          <w:color w:val="222222"/>
          <w:shd w:val="clear" w:color="auto" w:fill="FFFFFF"/>
        </w:rPr>
        <w:t>-A1</w:t>
      </w:r>
      <w:r w:rsidR="0009336C">
        <w:rPr>
          <w:rStyle w:val="apple-converted-space"/>
          <w:color w:val="222222"/>
          <w:shd w:val="clear" w:color="auto" w:fill="FFFFFF"/>
        </w:rPr>
        <w:t xml:space="preserve"> VALUE=1</w:t>
      </w:r>
      <w:r>
        <w:rPr>
          <w:rStyle w:val="apple-converted-space"/>
          <w:color w:val="222222"/>
          <w:shd w:val="clear" w:color="auto" w:fill="FFFFFF"/>
        </w:rPr>
        <w:t>20</w:t>
      </w:r>
      <w:r w:rsidR="002624CA">
        <w:rPr>
          <w:rStyle w:val="apple-converted-space"/>
          <w:color w:val="222222"/>
          <w:shd w:val="clear" w:color="auto" w:fill="FFFFFF"/>
        </w:rPr>
        <w:br/>
      </w:r>
    </w:p>
    <w:p w14:paraId="0CA491DE" w14:textId="40C238FA" w:rsidR="002D3BB9" w:rsidRPr="002B303F" w:rsidRDefault="00DD6A71" w:rsidP="002624CA">
      <w:pPr>
        <w:pStyle w:val="SDMXCode"/>
        <w:rPr>
          <w:rStyle w:val="apple-converted-space"/>
          <w:color w:val="222222"/>
          <w:shd w:val="clear" w:color="auto" w:fill="FFFFFF"/>
        </w:rPr>
      </w:pPr>
      <w:r>
        <w:rPr>
          <w:rStyle w:val="apple-converted-space"/>
          <w:color w:val="222222"/>
          <w:shd w:val="clear" w:color="auto" w:fill="FFFFFF"/>
        </w:rPr>
        <w:t>&lt;</w:t>
      </w:r>
      <w:r w:rsidR="002D3BB9" w:rsidRPr="002B303F">
        <w:rPr>
          <w:rStyle w:val="apple-converted-space"/>
          <w:color w:val="222222"/>
          <w:shd w:val="clear" w:color="auto" w:fill="FFFFFF"/>
        </w:rPr>
        <w:t>Series FREQ=</w:t>
      </w:r>
      <w:r w:rsidR="002D3BB9">
        <w:rPr>
          <w:rStyle w:val="apple-converted-space"/>
          <w:color w:val="222222"/>
          <w:shd w:val="clear" w:color="auto" w:fill="FFFFFF"/>
        </w:rPr>
        <w:t>A</w:t>
      </w:r>
      <w:r w:rsidR="002D3BB9" w:rsidRPr="002B303F">
        <w:rPr>
          <w:rStyle w:val="apple-converted-space"/>
          <w:color w:val="222222"/>
          <w:shd w:val="clear" w:color="auto" w:fill="FFFFFF"/>
        </w:rPr>
        <w:t xml:space="preserve"> REF_AREA</w:t>
      </w:r>
      <w:r w:rsidR="00261741">
        <w:rPr>
          <w:rStyle w:val="apple-converted-space"/>
          <w:color w:val="222222"/>
          <w:shd w:val="clear" w:color="auto" w:fill="FFFFFF"/>
        </w:rPr>
        <w:t>=CN</w:t>
      </w:r>
      <w:r w:rsidR="002D3BB9" w:rsidRPr="002B303F">
        <w:rPr>
          <w:rStyle w:val="apple-converted-space"/>
          <w:color w:val="222222"/>
          <w:shd w:val="clear" w:color="auto" w:fill="FFFFFF"/>
        </w:rPr>
        <w:t xml:space="preserve"> CROP=</w:t>
      </w:r>
      <w:r w:rsidR="0009336C">
        <w:rPr>
          <w:rStyle w:val="apple-converted-space"/>
          <w:color w:val="222222"/>
          <w:shd w:val="clear" w:color="auto" w:fill="FFFFFF"/>
        </w:rPr>
        <w:t>SW</w:t>
      </w:r>
      <w:r w:rsidR="002D3BB9" w:rsidRPr="002B303F">
        <w:rPr>
          <w:rStyle w:val="apple-converted-space"/>
          <w:color w:val="222222"/>
          <w:shd w:val="clear" w:color="auto" w:fill="FFFFFF"/>
        </w:rPr>
        <w:t xml:space="preserve"> </w:t>
      </w:r>
      <w:r w:rsidR="002D3BB9">
        <w:rPr>
          <w:rStyle w:val="apple-converted-space"/>
          <w:color w:val="222222"/>
          <w:shd w:val="clear" w:color="auto" w:fill="FFFFFF"/>
        </w:rPr>
        <w:t>ACTIVITY=P REPYEAREND=</w:t>
      </w:r>
      <w:r w:rsidR="007523F4">
        <w:rPr>
          <w:rStyle w:val="apple-converted-space"/>
          <w:color w:val="222222"/>
          <w:shd w:val="clear" w:color="auto" w:fill="FFFFFF"/>
        </w:rPr>
        <w:t>--08-31</w:t>
      </w:r>
      <w:r w:rsidR="002D3BB9">
        <w:rPr>
          <w:rStyle w:val="apple-converted-space"/>
          <w:color w:val="222222"/>
          <w:shd w:val="clear" w:color="auto" w:fill="FFFFFF"/>
        </w:rPr>
        <w:t>&gt;</w:t>
      </w:r>
      <w:r w:rsidR="002624CA">
        <w:rPr>
          <w:rStyle w:val="apple-converted-space"/>
          <w:color w:val="222222"/>
          <w:shd w:val="clear" w:color="auto" w:fill="FFFFFF"/>
        </w:rPr>
        <w:br/>
      </w:r>
      <w:r w:rsidR="002D3BB9">
        <w:rPr>
          <w:rStyle w:val="apple-converted-space"/>
          <w:color w:val="222222"/>
          <w:shd w:val="clear" w:color="auto" w:fill="FFFFFF"/>
        </w:rPr>
        <w:tab/>
        <w:t>Obs TIME_PERIOD=2011</w:t>
      </w:r>
      <w:r w:rsidR="00E25F20">
        <w:rPr>
          <w:rStyle w:val="apple-converted-space"/>
          <w:color w:val="222222"/>
          <w:shd w:val="clear" w:color="auto" w:fill="FFFFFF"/>
        </w:rPr>
        <w:t>-A1</w:t>
      </w:r>
      <w:r w:rsidR="0009336C">
        <w:rPr>
          <w:rStyle w:val="apple-converted-space"/>
          <w:color w:val="222222"/>
          <w:shd w:val="clear" w:color="auto" w:fill="FFFFFF"/>
        </w:rPr>
        <w:t xml:space="preserve"> VALUE=2</w:t>
      </w:r>
      <w:r w:rsidR="002D3BB9">
        <w:rPr>
          <w:rStyle w:val="apple-converted-space"/>
          <w:color w:val="222222"/>
          <w:shd w:val="clear" w:color="auto" w:fill="FFFFFF"/>
        </w:rPr>
        <w:t>00</w:t>
      </w:r>
      <w:r w:rsidR="002624CA">
        <w:rPr>
          <w:rStyle w:val="apple-converted-space"/>
          <w:color w:val="222222"/>
          <w:shd w:val="clear" w:color="auto" w:fill="FFFFFF"/>
        </w:rPr>
        <w:br/>
      </w:r>
      <w:r w:rsidR="002D3BB9">
        <w:rPr>
          <w:rStyle w:val="apple-converted-space"/>
          <w:color w:val="222222"/>
          <w:shd w:val="clear" w:color="auto" w:fill="FFFFFF"/>
        </w:rPr>
        <w:tab/>
        <w:t>Obs TIME_PERIOD=2012</w:t>
      </w:r>
      <w:r w:rsidR="00E25F20">
        <w:rPr>
          <w:rStyle w:val="apple-converted-space"/>
          <w:color w:val="222222"/>
          <w:shd w:val="clear" w:color="auto" w:fill="FFFFFF"/>
        </w:rPr>
        <w:t>-A1</w:t>
      </w:r>
      <w:r w:rsidR="0009336C">
        <w:rPr>
          <w:rStyle w:val="apple-converted-space"/>
          <w:color w:val="222222"/>
          <w:shd w:val="clear" w:color="auto" w:fill="FFFFFF"/>
        </w:rPr>
        <w:t xml:space="preserve"> VALUE=2</w:t>
      </w:r>
      <w:r w:rsidR="002D3BB9">
        <w:rPr>
          <w:rStyle w:val="apple-converted-space"/>
          <w:color w:val="222222"/>
          <w:shd w:val="clear" w:color="auto" w:fill="FFFFFF"/>
        </w:rPr>
        <w:t>20</w:t>
      </w:r>
      <w:r w:rsidR="002624CA">
        <w:rPr>
          <w:rStyle w:val="apple-converted-space"/>
          <w:color w:val="222222"/>
          <w:shd w:val="clear" w:color="auto" w:fill="FFFFFF"/>
        </w:rPr>
        <w:br/>
      </w:r>
      <w:r w:rsidR="002D3BB9">
        <w:rPr>
          <w:rStyle w:val="apple-converted-space"/>
          <w:color w:val="222222"/>
          <w:shd w:val="clear" w:color="auto" w:fill="FFFFFF"/>
        </w:rPr>
        <w:tab/>
      </w:r>
      <w:r w:rsidR="002D3BB9">
        <w:rPr>
          <w:rStyle w:val="apple-converted-space"/>
          <w:color w:val="222222"/>
          <w:shd w:val="clear" w:color="auto" w:fill="FFFFFF"/>
        </w:rPr>
        <w:tab/>
      </w:r>
    </w:p>
    <w:p w14:paraId="144B23B8" w14:textId="210F57FD" w:rsidR="00DD6A71" w:rsidRPr="00DD6A71" w:rsidRDefault="002D3BB9" w:rsidP="002624CA">
      <w:pPr>
        <w:pStyle w:val="SDMXCode"/>
        <w:rPr>
          <w:shd w:val="clear" w:color="auto" w:fill="FFFFFF"/>
        </w:rPr>
      </w:pPr>
      <w:r w:rsidRPr="002B303F">
        <w:rPr>
          <w:rStyle w:val="apple-converted-space"/>
          <w:color w:val="222222"/>
          <w:shd w:val="clear" w:color="auto" w:fill="FFFFFF"/>
        </w:rPr>
        <w:t>&lt;Series FREQ=</w:t>
      </w:r>
      <w:r>
        <w:rPr>
          <w:rStyle w:val="apple-converted-space"/>
          <w:color w:val="222222"/>
          <w:shd w:val="clear" w:color="auto" w:fill="FFFFFF"/>
        </w:rPr>
        <w:t>A</w:t>
      </w:r>
      <w:r w:rsidRPr="002B303F">
        <w:rPr>
          <w:rStyle w:val="apple-converted-space"/>
          <w:color w:val="222222"/>
          <w:shd w:val="clear" w:color="auto" w:fill="FFFFFF"/>
        </w:rPr>
        <w:t xml:space="preserve"> REF_AREA</w:t>
      </w:r>
      <w:r w:rsidR="00261741">
        <w:rPr>
          <w:rStyle w:val="apple-converted-space"/>
          <w:color w:val="222222"/>
          <w:shd w:val="clear" w:color="auto" w:fill="FFFFFF"/>
        </w:rPr>
        <w:t>=CN</w:t>
      </w:r>
      <w:r w:rsidRPr="002B303F">
        <w:rPr>
          <w:rStyle w:val="apple-converted-space"/>
          <w:color w:val="222222"/>
          <w:shd w:val="clear" w:color="auto" w:fill="FFFFFF"/>
        </w:rPr>
        <w:t xml:space="preserve"> CROP=</w:t>
      </w:r>
      <w:r w:rsidR="0009336C">
        <w:rPr>
          <w:rStyle w:val="apple-converted-space"/>
          <w:color w:val="222222"/>
          <w:shd w:val="clear" w:color="auto" w:fill="FFFFFF"/>
        </w:rPr>
        <w:t>SW</w:t>
      </w:r>
      <w:r w:rsidRPr="002B303F">
        <w:rPr>
          <w:rStyle w:val="apple-converted-space"/>
          <w:color w:val="222222"/>
          <w:shd w:val="clear" w:color="auto" w:fill="FFFFFF"/>
        </w:rPr>
        <w:t xml:space="preserve"> </w:t>
      </w:r>
      <w:r>
        <w:rPr>
          <w:rStyle w:val="apple-converted-space"/>
          <w:color w:val="222222"/>
          <w:shd w:val="clear" w:color="auto" w:fill="FFFFFF"/>
        </w:rPr>
        <w:t>ACTIVITY=H REPYEAREND=</w:t>
      </w:r>
      <w:r w:rsidR="007523F4">
        <w:rPr>
          <w:rStyle w:val="apple-converted-space"/>
          <w:color w:val="222222"/>
          <w:shd w:val="clear" w:color="auto" w:fill="FFFFFF"/>
        </w:rPr>
        <w:t>--08-31</w:t>
      </w:r>
      <w:r>
        <w:rPr>
          <w:rStyle w:val="apple-converted-space"/>
          <w:color w:val="222222"/>
          <w:shd w:val="clear" w:color="auto" w:fill="FFFFFF"/>
        </w:rPr>
        <w:t>&gt;</w:t>
      </w:r>
      <w:r w:rsidR="002624CA">
        <w:rPr>
          <w:rStyle w:val="apple-converted-space"/>
          <w:color w:val="222222"/>
          <w:shd w:val="clear" w:color="auto" w:fill="FFFFFF"/>
        </w:rPr>
        <w:br/>
      </w:r>
      <w:r>
        <w:rPr>
          <w:rStyle w:val="apple-converted-space"/>
          <w:color w:val="222222"/>
          <w:shd w:val="clear" w:color="auto" w:fill="FFFFFF"/>
        </w:rPr>
        <w:tab/>
        <w:t>Obs TIME_PERIOD=2011</w:t>
      </w:r>
      <w:r w:rsidR="00E25F20">
        <w:rPr>
          <w:rStyle w:val="apple-converted-space"/>
          <w:color w:val="222222"/>
          <w:shd w:val="clear" w:color="auto" w:fill="FFFFFF"/>
        </w:rPr>
        <w:t>-A1</w:t>
      </w:r>
      <w:r>
        <w:rPr>
          <w:rStyle w:val="apple-converted-space"/>
          <w:color w:val="222222"/>
          <w:shd w:val="clear" w:color="auto" w:fill="FFFFFF"/>
        </w:rPr>
        <w:t xml:space="preserve"> VALUE=200</w:t>
      </w:r>
      <w:r w:rsidR="002624CA">
        <w:rPr>
          <w:rStyle w:val="apple-converted-space"/>
          <w:color w:val="222222"/>
          <w:shd w:val="clear" w:color="auto" w:fill="FFFFFF"/>
        </w:rPr>
        <w:br/>
      </w:r>
      <w:r w:rsidR="00DD6A71">
        <w:rPr>
          <w:rStyle w:val="apple-converted-space"/>
          <w:color w:val="222222"/>
          <w:shd w:val="clear" w:color="auto" w:fill="FFFFFF"/>
        </w:rPr>
        <w:tab/>
        <w:t>Obs TIME_PERIOD=2012</w:t>
      </w:r>
      <w:r w:rsidR="00E25F20">
        <w:rPr>
          <w:rStyle w:val="apple-converted-space"/>
          <w:color w:val="222222"/>
          <w:shd w:val="clear" w:color="auto" w:fill="FFFFFF"/>
        </w:rPr>
        <w:t>-A1</w:t>
      </w:r>
      <w:r w:rsidR="00DD6A71">
        <w:rPr>
          <w:rStyle w:val="apple-converted-space"/>
          <w:color w:val="222222"/>
          <w:shd w:val="clear" w:color="auto" w:fill="FFFFFF"/>
        </w:rPr>
        <w:t xml:space="preserve"> VALUE=220</w:t>
      </w:r>
      <w:r w:rsidR="002624CA">
        <w:rPr>
          <w:rStyle w:val="apple-converted-space"/>
          <w:color w:val="222222"/>
          <w:shd w:val="clear" w:color="auto" w:fill="FFFFFF"/>
        </w:rPr>
        <w:br/>
      </w:r>
    </w:p>
    <w:p w14:paraId="4627D0AA" w14:textId="2D441A5E" w:rsidR="00E263B3" w:rsidRDefault="00103BF4" w:rsidP="002D3BB9">
      <w:r>
        <w:t xml:space="preserve">For the </w:t>
      </w:r>
      <w:r w:rsidR="00E263B3">
        <w:t xml:space="preserve">total annual planting </w:t>
      </w:r>
      <w:r>
        <w:t xml:space="preserve">of </w:t>
      </w:r>
      <w:r w:rsidR="00E263B3">
        <w:t>crop</w:t>
      </w:r>
      <w:r>
        <w:t xml:space="preserve">, the </w:t>
      </w:r>
      <w:r w:rsidR="00E263B3">
        <w:t xml:space="preserve">winter and </w:t>
      </w:r>
      <w:r>
        <w:t>summer wheat can be added (W=WW+SW) and lead to the same result as above</w:t>
      </w:r>
      <w:r w:rsidR="00E263B3">
        <w:t>:</w:t>
      </w:r>
    </w:p>
    <w:p w14:paraId="0E6DC6C0" w14:textId="1DF8E290" w:rsidR="002D3BB9" w:rsidRPr="00103BF4" w:rsidRDefault="00E132F0" w:rsidP="002624CA">
      <w:pPr>
        <w:pStyle w:val="SDMXCode"/>
        <w:rPr>
          <w:shd w:val="clear" w:color="auto" w:fill="FFFFFF"/>
        </w:rPr>
      </w:pPr>
      <w:r>
        <w:rPr>
          <w:rStyle w:val="apple-converted-space"/>
          <w:color w:val="222222"/>
          <w:shd w:val="clear" w:color="auto" w:fill="FFFFFF"/>
        </w:rPr>
        <w:t>&lt;</w:t>
      </w:r>
      <w:r w:rsidR="00E263B3" w:rsidRPr="002B303F">
        <w:rPr>
          <w:rStyle w:val="apple-converted-space"/>
          <w:color w:val="222222"/>
          <w:shd w:val="clear" w:color="auto" w:fill="FFFFFF"/>
        </w:rPr>
        <w:t>Series FREQ=</w:t>
      </w:r>
      <w:r w:rsidR="00E263B3">
        <w:rPr>
          <w:rStyle w:val="apple-converted-space"/>
          <w:color w:val="222222"/>
          <w:shd w:val="clear" w:color="auto" w:fill="FFFFFF"/>
        </w:rPr>
        <w:t>A</w:t>
      </w:r>
      <w:r w:rsidR="00E263B3" w:rsidRPr="002B303F">
        <w:rPr>
          <w:rStyle w:val="apple-converted-space"/>
          <w:color w:val="222222"/>
          <w:shd w:val="clear" w:color="auto" w:fill="FFFFFF"/>
        </w:rPr>
        <w:t xml:space="preserve"> REF_AREA</w:t>
      </w:r>
      <w:r w:rsidR="00261741">
        <w:rPr>
          <w:rStyle w:val="apple-converted-space"/>
          <w:color w:val="222222"/>
          <w:shd w:val="clear" w:color="auto" w:fill="FFFFFF"/>
        </w:rPr>
        <w:t>=CN</w:t>
      </w:r>
      <w:r w:rsidR="00E263B3" w:rsidRPr="002B303F">
        <w:rPr>
          <w:rStyle w:val="apple-converted-space"/>
          <w:color w:val="222222"/>
          <w:shd w:val="clear" w:color="auto" w:fill="FFFFFF"/>
        </w:rPr>
        <w:t xml:space="preserve"> CROP=</w:t>
      </w:r>
      <w:r w:rsidR="00E263B3">
        <w:rPr>
          <w:rStyle w:val="apple-converted-space"/>
          <w:color w:val="222222"/>
          <w:shd w:val="clear" w:color="auto" w:fill="FFFFFF"/>
        </w:rPr>
        <w:t>W</w:t>
      </w:r>
      <w:r w:rsidR="00E263B3" w:rsidRPr="002B303F">
        <w:rPr>
          <w:rStyle w:val="apple-converted-space"/>
          <w:color w:val="222222"/>
          <w:shd w:val="clear" w:color="auto" w:fill="FFFFFF"/>
        </w:rPr>
        <w:t xml:space="preserve"> </w:t>
      </w:r>
      <w:r w:rsidR="00E263B3">
        <w:rPr>
          <w:rStyle w:val="apple-converted-space"/>
          <w:color w:val="222222"/>
          <w:shd w:val="clear" w:color="auto" w:fill="FFFFFF"/>
        </w:rPr>
        <w:t>ACTIVITY=P REPYEAREND=</w:t>
      </w:r>
      <w:r w:rsidR="007523F4">
        <w:rPr>
          <w:rStyle w:val="apple-converted-space"/>
          <w:color w:val="222222"/>
          <w:shd w:val="clear" w:color="auto" w:fill="FFFFFF"/>
        </w:rPr>
        <w:t>--08-31</w:t>
      </w:r>
      <w:r w:rsidR="00E263B3">
        <w:rPr>
          <w:rStyle w:val="apple-converted-space"/>
          <w:color w:val="222222"/>
          <w:shd w:val="clear" w:color="auto" w:fill="FFFFFF"/>
        </w:rPr>
        <w:t>&gt;</w:t>
      </w:r>
      <w:r w:rsidR="002624CA">
        <w:rPr>
          <w:rStyle w:val="apple-converted-space"/>
          <w:color w:val="222222"/>
          <w:shd w:val="clear" w:color="auto" w:fill="FFFFFF"/>
        </w:rPr>
        <w:br/>
      </w:r>
      <w:r w:rsidR="00E263B3">
        <w:rPr>
          <w:rStyle w:val="apple-converted-space"/>
          <w:color w:val="222222"/>
          <w:shd w:val="clear" w:color="auto" w:fill="FFFFFF"/>
        </w:rPr>
        <w:tab/>
        <w:t>Obs TIME_PERIOD=2011</w:t>
      </w:r>
      <w:r w:rsidR="00E25F20">
        <w:rPr>
          <w:rStyle w:val="apple-converted-space"/>
          <w:color w:val="222222"/>
          <w:shd w:val="clear" w:color="auto" w:fill="FFFFFF"/>
        </w:rPr>
        <w:t>-A1</w:t>
      </w:r>
      <w:r w:rsidR="00E263B3">
        <w:rPr>
          <w:rStyle w:val="apple-converted-space"/>
          <w:color w:val="222222"/>
          <w:shd w:val="clear" w:color="auto" w:fill="FFFFFF"/>
        </w:rPr>
        <w:t xml:space="preserve"> VALUE=300</w:t>
      </w:r>
      <w:r w:rsidR="002624CA">
        <w:rPr>
          <w:rStyle w:val="apple-converted-space"/>
          <w:color w:val="222222"/>
          <w:shd w:val="clear" w:color="auto" w:fill="FFFFFF"/>
        </w:rPr>
        <w:br/>
      </w:r>
      <w:r w:rsidR="00E263B3">
        <w:rPr>
          <w:rStyle w:val="apple-converted-space"/>
          <w:color w:val="222222"/>
          <w:shd w:val="clear" w:color="auto" w:fill="FFFFFF"/>
        </w:rPr>
        <w:tab/>
        <w:t>Obs TIME_PERIOD=2012</w:t>
      </w:r>
      <w:r w:rsidR="00E25F20">
        <w:rPr>
          <w:rStyle w:val="apple-converted-space"/>
          <w:color w:val="222222"/>
          <w:shd w:val="clear" w:color="auto" w:fill="FFFFFF"/>
        </w:rPr>
        <w:t>-A1</w:t>
      </w:r>
      <w:r w:rsidR="00E263B3">
        <w:rPr>
          <w:rStyle w:val="apple-converted-space"/>
          <w:color w:val="222222"/>
          <w:shd w:val="clear" w:color="auto" w:fill="FFFFFF"/>
        </w:rPr>
        <w:t xml:space="preserve"> VALUE=340</w:t>
      </w:r>
      <w:r w:rsidR="002624CA">
        <w:rPr>
          <w:rStyle w:val="apple-converted-space"/>
          <w:color w:val="222222"/>
          <w:shd w:val="clear" w:color="auto" w:fill="FFFFFF"/>
        </w:rPr>
        <w:br/>
      </w:r>
      <w:r w:rsidR="0027754B">
        <w:rPr>
          <w:rStyle w:val="apple-converted-space"/>
          <w:color w:val="222222"/>
          <w:shd w:val="clear" w:color="auto" w:fill="FFFFFF"/>
        </w:rPr>
        <w:t>&lt;</w:t>
      </w:r>
      <w:r w:rsidR="0027754B" w:rsidRPr="002B303F">
        <w:rPr>
          <w:rStyle w:val="apple-converted-space"/>
          <w:color w:val="222222"/>
          <w:shd w:val="clear" w:color="auto" w:fill="FFFFFF"/>
        </w:rPr>
        <w:t>Series FREQ=</w:t>
      </w:r>
      <w:r w:rsidR="0027754B">
        <w:rPr>
          <w:rStyle w:val="apple-converted-space"/>
          <w:color w:val="222222"/>
          <w:shd w:val="clear" w:color="auto" w:fill="FFFFFF"/>
        </w:rPr>
        <w:t>A</w:t>
      </w:r>
      <w:r w:rsidR="0027754B" w:rsidRPr="002B303F">
        <w:rPr>
          <w:rStyle w:val="apple-converted-space"/>
          <w:color w:val="222222"/>
          <w:shd w:val="clear" w:color="auto" w:fill="FFFFFF"/>
        </w:rPr>
        <w:t xml:space="preserve"> REF_AREA</w:t>
      </w:r>
      <w:r w:rsidR="0027754B">
        <w:rPr>
          <w:rStyle w:val="apple-converted-space"/>
          <w:color w:val="222222"/>
          <w:shd w:val="clear" w:color="auto" w:fill="FFFFFF"/>
        </w:rPr>
        <w:t>=CN</w:t>
      </w:r>
      <w:r w:rsidR="0027754B" w:rsidRPr="002B303F">
        <w:rPr>
          <w:rStyle w:val="apple-converted-space"/>
          <w:color w:val="222222"/>
          <w:shd w:val="clear" w:color="auto" w:fill="FFFFFF"/>
        </w:rPr>
        <w:t xml:space="preserve"> CROP=</w:t>
      </w:r>
      <w:r w:rsidR="0027754B">
        <w:rPr>
          <w:rStyle w:val="apple-converted-space"/>
          <w:color w:val="222222"/>
          <w:shd w:val="clear" w:color="auto" w:fill="FFFFFF"/>
        </w:rPr>
        <w:t>W</w:t>
      </w:r>
      <w:r w:rsidR="0027754B" w:rsidRPr="002B303F">
        <w:rPr>
          <w:rStyle w:val="apple-converted-space"/>
          <w:color w:val="222222"/>
          <w:shd w:val="clear" w:color="auto" w:fill="FFFFFF"/>
        </w:rPr>
        <w:t xml:space="preserve"> </w:t>
      </w:r>
      <w:r w:rsidR="0027754B">
        <w:rPr>
          <w:rStyle w:val="apple-converted-space"/>
          <w:color w:val="222222"/>
          <w:shd w:val="clear" w:color="auto" w:fill="FFFFFF"/>
        </w:rPr>
        <w:t>ACTIVITY=H REPYEAREND=--08-31&gt;</w:t>
      </w:r>
      <w:r w:rsidR="0027754B">
        <w:rPr>
          <w:rStyle w:val="apple-converted-space"/>
          <w:color w:val="222222"/>
          <w:shd w:val="clear" w:color="auto" w:fill="FFFFFF"/>
        </w:rPr>
        <w:br/>
      </w:r>
      <w:r w:rsidR="0027754B">
        <w:rPr>
          <w:rStyle w:val="apple-converted-space"/>
          <w:color w:val="222222"/>
          <w:shd w:val="clear" w:color="auto" w:fill="FFFFFF"/>
        </w:rPr>
        <w:tab/>
        <w:t>Obs TIME_PERIOD=2011</w:t>
      </w:r>
      <w:r w:rsidR="00E25F20">
        <w:rPr>
          <w:rStyle w:val="apple-converted-space"/>
          <w:color w:val="222222"/>
          <w:shd w:val="clear" w:color="auto" w:fill="FFFFFF"/>
        </w:rPr>
        <w:t>-A1</w:t>
      </w:r>
      <w:r w:rsidR="0027754B">
        <w:rPr>
          <w:rStyle w:val="apple-converted-space"/>
          <w:color w:val="222222"/>
          <w:shd w:val="clear" w:color="auto" w:fill="FFFFFF"/>
        </w:rPr>
        <w:t xml:space="preserve"> VALUE=300</w:t>
      </w:r>
      <w:r w:rsidR="0027754B">
        <w:rPr>
          <w:rStyle w:val="apple-converted-space"/>
          <w:color w:val="222222"/>
          <w:shd w:val="clear" w:color="auto" w:fill="FFFFFF"/>
        </w:rPr>
        <w:br/>
      </w:r>
      <w:r w:rsidR="0027754B">
        <w:rPr>
          <w:rStyle w:val="apple-converted-space"/>
          <w:color w:val="222222"/>
          <w:shd w:val="clear" w:color="auto" w:fill="FFFFFF"/>
        </w:rPr>
        <w:tab/>
        <w:t>Obs TIME_PERIOD=2012</w:t>
      </w:r>
      <w:r w:rsidR="00E25F20">
        <w:rPr>
          <w:rStyle w:val="apple-converted-space"/>
          <w:color w:val="222222"/>
          <w:shd w:val="clear" w:color="auto" w:fill="FFFFFF"/>
        </w:rPr>
        <w:t>-A1</w:t>
      </w:r>
      <w:r w:rsidR="0027754B">
        <w:rPr>
          <w:rStyle w:val="apple-converted-space"/>
          <w:color w:val="222222"/>
          <w:shd w:val="clear" w:color="auto" w:fill="FFFFFF"/>
        </w:rPr>
        <w:t xml:space="preserve"> VALUE=340</w:t>
      </w:r>
    </w:p>
    <w:p w14:paraId="246E7E4E" w14:textId="69CB45EC" w:rsidR="00261741" w:rsidRDefault="00F61218" w:rsidP="00F61218">
      <w:pPr>
        <w:pStyle w:val="Heading3"/>
      </w:pPr>
      <w:r>
        <w:t>Date range</w:t>
      </w:r>
      <w:r w:rsidR="000901E0">
        <w:t xml:space="preserve"> coding</w:t>
      </w:r>
      <w:r w:rsidR="002F4CBE">
        <w:t xml:space="preserve"> example</w:t>
      </w:r>
    </w:p>
    <w:p w14:paraId="11990E30" w14:textId="4EFD674D" w:rsidR="00261741" w:rsidRDefault="00F61218" w:rsidP="00261741">
      <w:r>
        <w:t xml:space="preserve">As it can be seen in the examples above, the exact period when </w:t>
      </w:r>
      <w:r w:rsidR="00261741">
        <w:t xml:space="preserve">the actual planting / harvesting took place </w:t>
      </w:r>
      <w:r>
        <w:t xml:space="preserve">can </w:t>
      </w:r>
      <w:r w:rsidR="007734BF">
        <w:t xml:space="preserve">usually </w:t>
      </w:r>
      <w:r>
        <w:t xml:space="preserve">be expressed as reference </w:t>
      </w:r>
      <w:r w:rsidR="00261741">
        <w:t>metadata</w:t>
      </w:r>
      <w:r>
        <w:t>. However, w</w:t>
      </w:r>
      <w:r w:rsidR="00261741">
        <w:t xml:space="preserve">hen adding up figures from different reporting year definitions (e.g. adding India and China for 2011), one needs to pay attention to the different definitions. There is no implicit SDMX solution, because SDMX only expresses the data but does not contain the methodology of how data </w:t>
      </w:r>
      <w:r w:rsidR="000901E0">
        <w:t xml:space="preserve">are </w:t>
      </w:r>
      <w:r w:rsidR="00261741">
        <w:t>added for different reporting periods. If more detailed information is needed</w:t>
      </w:r>
      <w:r w:rsidR="007734BF">
        <w:t>;</w:t>
      </w:r>
      <w:r w:rsidR="00261741">
        <w:t xml:space="preserve"> for instance</w:t>
      </w:r>
      <w:r w:rsidR="007734BF">
        <w:t>,</w:t>
      </w:r>
      <w:r w:rsidR="00261741">
        <w:t xml:space="preserve"> an algorithm to attribute crop production to exact comparable periods, </w:t>
      </w:r>
      <w:r>
        <w:t>the exact time ranges need to be known as input to the estimation formulas.</w:t>
      </w:r>
    </w:p>
    <w:p w14:paraId="37C208B3" w14:textId="75A5D374" w:rsidR="00261741" w:rsidRDefault="00F61218" w:rsidP="00261741">
      <w:r>
        <w:t xml:space="preserve">To take the </w:t>
      </w:r>
      <w:r w:rsidR="00261741">
        <w:t>example</w:t>
      </w:r>
      <w:r w:rsidR="000901E0">
        <w:t>s</w:t>
      </w:r>
      <w:r w:rsidR="00261741">
        <w:t xml:space="preserve"> </w:t>
      </w:r>
      <w:r>
        <w:t xml:space="preserve">of </w:t>
      </w:r>
      <w:r w:rsidR="00261741">
        <w:t>India</w:t>
      </w:r>
      <w:r>
        <w:t xml:space="preserve"> from above</w:t>
      </w:r>
      <w:r w:rsidR="00261741">
        <w:t xml:space="preserve">, </w:t>
      </w:r>
      <w:r>
        <w:t>slightly modified</w:t>
      </w:r>
      <w:r w:rsidR="00261741">
        <w:t>:</w:t>
      </w:r>
    </w:p>
    <w:p w14:paraId="29D49CE3" w14:textId="77777777" w:rsidR="00261741" w:rsidRPr="008E208B" w:rsidRDefault="00AD78F8" w:rsidP="00465874">
      <w:pPr>
        <w:ind w:left="720"/>
      </w:pPr>
      <w:r w:rsidRPr="008E208B">
        <w:t xml:space="preserve">1st </w:t>
      </w:r>
      <w:r w:rsidR="00261741" w:rsidRPr="008E208B">
        <w:t>Oct-</w:t>
      </w:r>
      <w:r w:rsidRPr="008E208B">
        <w:t xml:space="preserve"> 27th </w:t>
      </w:r>
      <w:r w:rsidR="00261741" w:rsidRPr="008E208B">
        <w:t>Dec 2010: 100 units planted</w:t>
      </w:r>
    </w:p>
    <w:p w14:paraId="5C936C7B" w14:textId="77777777" w:rsidR="00261741" w:rsidRPr="008E208B" w:rsidRDefault="00AD78F8" w:rsidP="00465874">
      <w:pPr>
        <w:ind w:left="720"/>
      </w:pPr>
      <w:r w:rsidRPr="008E208B">
        <w:t xml:space="preserve">5th </w:t>
      </w:r>
      <w:r w:rsidR="00261741" w:rsidRPr="008E208B">
        <w:t>Feb-</w:t>
      </w:r>
      <w:r w:rsidRPr="008E208B">
        <w:t xml:space="preserve"> 17th </w:t>
      </w:r>
      <w:r w:rsidR="00261741" w:rsidRPr="008E208B">
        <w:t>May 2011: 100 units harvested</w:t>
      </w:r>
    </w:p>
    <w:p w14:paraId="1EB5977B" w14:textId="77777777" w:rsidR="00261741" w:rsidRPr="008E208B" w:rsidRDefault="00261741" w:rsidP="008E208B"/>
    <w:p w14:paraId="378119A2" w14:textId="48C7DE13" w:rsidR="00261741" w:rsidRPr="008E208B" w:rsidRDefault="00AD78F8" w:rsidP="00465874">
      <w:pPr>
        <w:ind w:left="720"/>
      </w:pPr>
      <w:r w:rsidRPr="008E208B">
        <w:t xml:space="preserve">15th </w:t>
      </w:r>
      <w:r w:rsidR="00261741" w:rsidRPr="008E208B">
        <w:t>Oct-</w:t>
      </w:r>
      <w:r w:rsidRPr="008E208B">
        <w:t xml:space="preserve"> </w:t>
      </w:r>
      <w:r w:rsidR="00DD6DAF">
        <w:t>2nd</w:t>
      </w:r>
      <w:r w:rsidRPr="008E208B">
        <w:t xml:space="preserve"> </w:t>
      </w:r>
      <w:r w:rsidR="00DD6DAF">
        <w:t>Jan</w:t>
      </w:r>
      <w:r w:rsidR="00261741" w:rsidRPr="008E208B">
        <w:t xml:space="preserve"> 201</w:t>
      </w:r>
      <w:r w:rsidR="00DD6DAF">
        <w:t>2</w:t>
      </w:r>
      <w:r w:rsidR="00261741" w:rsidRPr="008E208B">
        <w:t>: 200 units planted</w:t>
      </w:r>
    </w:p>
    <w:p w14:paraId="6EC12E6C" w14:textId="77777777" w:rsidR="00261741" w:rsidRPr="008E208B" w:rsidRDefault="00AD78F8" w:rsidP="00465874">
      <w:pPr>
        <w:ind w:left="720"/>
      </w:pPr>
      <w:r w:rsidRPr="008E208B">
        <w:t xml:space="preserve">7th </w:t>
      </w:r>
      <w:r w:rsidR="00261741" w:rsidRPr="008E208B">
        <w:t>Feb-</w:t>
      </w:r>
      <w:r w:rsidRPr="008E208B">
        <w:t xml:space="preserve">5th </w:t>
      </w:r>
      <w:r w:rsidR="00261741" w:rsidRPr="008E208B">
        <w:t>May 2012: 200 units harvested</w:t>
      </w:r>
    </w:p>
    <w:p w14:paraId="041EC585" w14:textId="5BF3133A" w:rsidR="00261741" w:rsidRDefault="00261741" w:rsidP="00261741"/>
    <w:p w14:paraId="17358A0A" w14:textId="092D679B" w:rsidR="00F61218" w:rsidRDefault="00F61218" w:rsidP="00261741">
      <w:r>
        <w:t>It can be coded as follows, to give the data user the maximum information for further processing:</w:t>
      </w:r>
    </w:p>
    <w:p w14:paraId="4D0A1EEB" w14:textId="74158F75" w:rsidR="00261741" w:rsidRPr="008C305A" w:rsidRDefault="00261741" w:rsidP="008C305A">
      <w:pPr>
        <w:pStyle w:val="SDMXCode"/>
        <w:rPr>
          <w:rStyle w:val="apple-converted-space"/>
        </w:rPr>
      </w:pPr>
      <w:r w:rsidRPr="008C305A">
        <w:rPr>
          <w:rStyle w:val="apple-converted-space"/>
        </w:rPr>
        <w:t>&lt;Series FREQ=A REF_AREA=IN CROP=W ACTIVITY=P REPYEAREND=</w:t>
      </w:r>
      <w:r w:rsidR="007523F4">
        <w:rPr>
          <w:rStyle w:val="apple-converted-space"/>
        </w:rPr>
        <w:t>--05-31</w:t>
      </w:r>
      <w:r w:rsidRPr="008C305A">
        <w:rPr>
          <w:rStyle w:val="apple-converted-space"/>
        </w:rPr>
        <w:t>&gt;</w:t>
      </w:r>
      <w:r w:rsidR="008C305A">
        <w:rPr>
          <w:rStyle w:val="apple-converted-space"/>
        </w:rPr>
        <w:br/>
      </w:r>
      <w:r w:rsidRPr="008C305A">
        <w:rPr>
          <w:rStyle w:val="apple-converted-space"/>
        </w:rPr>
        <w:tab/>
        <w:t>Obs TIME_PERIOD=2011</w:t>
      </w:r>
      <w:r w:rsidR="00E25F20">
        <w:rPr>
          <w:rStyle w:val="apple-converted-space"/>
          <w:color w:val="222222"/>
          <w:shd w:val="clear" w:color="auto" w:fill="FFFFFF"/>
        </w:rPr>
        <w:t>-A1</w:t>
      </w:r>
      <w:r w:rsidRPr="008C305A">
        <w:rPr>
          <w:rStyle w:val="apple-converted-space"/>
        </w:rPr>
        <w:t xml:space="preserve"> VALUE=100 </w:t>
      </w:r>
      <w:r w:rsidR="00283654" w:rsidRPr="008C305A">
        <w:rPr>
          <w:rStyle w:val="apple-converted-space"/>
        </w:rPr>
        <w:t>TIME_</w:t>
      </w:r>
      <w:r w:rsidRPr="008C305A">
        <w:rPr>
          <w:rStyle w:val="apple-converted-space"/>
        </w:rPr>
        <w:t>RANGE=</w:t>
      </w:r>
      <w:r w:rsidR="00AD78F8" w:rsidRPr="008C305A">
        <w:rPr>
          <w:rStyle w:val="apple-converted-space"/>
        </w:rPr>
        <w:t>2010-10-01/2010-12-27</w:t>
      </w:r>
      <w:r w:rsidR="008C305A">
        <w:rPr>
          <w:rStyle w:val="apple-converted-space"/>
        </w:rPr>
        <w:br/>
      </w:r>
      <w:r w:rsidRPr="008C305A">
        <w:rPr>
          <w:rStyle w:val="apple-converted-space"/>
        </w:rPr>
        <w:tab/>
        <w:t>Obs TIME_PERIOD=2012</w:t>
      </w:r>
      <w:r w:rsidR="00E25F20">
        <w:rPr>
          <w:rStyle w:val="apple-converted-space"/>
          <w:color w:val="222222"/>
          <w:shd w:val="clear" w:color="auto" w:fill="FFFFFF"/>
        </w:rPr>
        <w:t>-A1</w:t>
      </w:r>
      <w:r w:rsidRPr="008C305A">
        <w:rPr>
          <w:rStyle w:val="apple-converted-space"/>
        </w:rPr>
        <w:t xml:space="preserve"> VALUE=200</w:t>
      </w:r>
      <w:r w:rsidR="00AD78F8" w:rsidRPr="008C305A">
        <w:rPr>
          <w:rStyle w:val="apple-converted-space"/>
        </w:rPr>
        <w:t xml:space="preserve"> </w:t>
      </w:r>
      <w:r w:rsidR="00283654" w:rsidRPr="008C305A">
        <w:rPr>
          <w:rStyle w:val="apple-converted-space"/>
        </w:rPr>
        <w:t>TIME_</w:t>
      </w:r>
      <w:r w:rsidR="00AD78F8" w:rsidRPr="008C305A">
        <w:rPr>
          <w:rStyle w:val="apple-converted-space"/>
        </w:rPr>
        <w:t>RANGE=201</w:t>
      </w:r>
      <w:r w:rsidR="00DD6DAF">
        <w:rPr>
          <w:rStyle w:val="apple-converted-space"/>
        </w:rPr>
        <w:t>1</w:t>
      </w:r>
      <w:r w:rsidR="00AD78F8" w:rsidRPr="008C305A">
        <w:rPr>
          <w:rStyle w:val="apple-converted-space"/>
        </w:rPr>
        <w:t>-10-15/201</w:t>
      </w:r>
      <w:r w:rsidR="00DD6DAF">
        <w:rPr>
          <w:rStyle w:val="apple-converted-space"/>
        </w:rPr>
        <w:t>2</w:t>
      </w:r>
      <w:r w:rsidR="00AD78F8" w:rsidRPr="008C305A">
        <w:rPr>
          <w:rStyle w:val="apple-converted-space"/>
        </w:rPr>
        <w:t>-</w:t>
      </w:r>
      <w:r w:rsidR="00DD6DAF">
        <w:rPr>
          <w:rStyle w:val="apple-converted-space"/>
        </w:rPr>
        <w:t>01</w:t>
      </w:r>
      <w:r w:rsidR="00AD78F8" w:rsidRPr="008C305A">
        <w:rPr>
          <w:rStyle w:val="apple-converted-space"/>
        </w:rPr>
        <w:t>-</w:t>
      </w:r>
      <w:r w:rsidR="00DD6DAF">
        <w:rPr>
          <w:rStyle w:val="apple-converted-space"/>
        </w:rPr>
        <w:t>02</w:t>
      </w:r>
      <w:r w:rsidR="008C305A">
        <w:rPr>
          <w:rStyle w:val="apple-converted-space"/>
        </w:rPr>
        <w:br/>
      </w:r>
    </w:p>
    <w:p w14:paraId="5A46A7C9" w14:textId="48422C35" w:rsidR="008E208B" w:rsidRPr="008C305A" w:rsidRDefault="00261741" w:rsidP="008C305A">
      <w:pPr>
        <w:pStyle w:val="SDMXCode"/>
      </w:pPr>
      <w:r w:rsidRPr="008C305A">
        <w:rPr>
          <w:rStyle w:val="apple-converted-space"/>
        </w:rPr>
        <w:t>&lt;Series FREQ=A REF_AREA=IN CROP=W ACTIVITY=H REPYEAREND=</w:t>
      </w:r>
      <w:r w:rsidR="007523F4">
        <w:rPr>
          <w:rStyle w:val="apple-converted-space"/>
          <w:color w:val="222222"/>
          <w:shd w:val="clear" w:color="auto" w:fill="FFFFFF"/>
        </w:rPr>
        <w:t>--05-31</w:t>
      </w:r>
      <w:r w:rsidRPr="008C305A">
        <w:rPr>
          <w:rStyle w:val="apple-converted-space"/>
        </w:rPr>
        <w:t>&gt;</w:t>
      </w:r>
      <w:r w:rsidR="008C305A">
        <w:rPr>
          <w:rStyle w:val="apple-converted-space"/>
        </w:rPr>
        <w:br/>
      </w:r>
      <w:r w:rsidRPr="008C305A">
        <w:rPr>
          <w:rStyle w:val="apple-converted-space"/>
        </w:rPr>
        <w:tab/>
        <w:t>Obs TIME_PERIOD=2011</w:t>
      </w:r>
      <w:r w:rsidR="00E25F20">
        <w:rPr>
          <w:rStyle w:val="apple-converted-space"/>
          <w:color w:val="222222"/>
          <w:shd w:val="clear" w:color="auto" w:fill="FFFFFF"/>
        </w:rPr>
        <w:t>-A1</w:t>
      </w:r>
      <w:r w:rsidRPr="008C305A">
        <w:rPr>
          <w:rStyle w:val="apple-converted-space"/>
        </w:rPr>
        <w:t xml:space="preserve"> VALUE=100</w:t>
      </w:r>
      <w:r w:rsidR="00AD78F8" w:rsidRPr="008C305A">
        <w:rPr>
          <w:rStyle w:val="apple-converted-space"/>
        </w:rPr>
        <w:t xml:space="preserve"> </w:t>
      </w:r>
      <w:r w:rsidR="00283654" w:rsidRPr="008C305A">
        <w:rPr>
          <w:rStyle w:val="apple-converted-space"/>
        </w:rPr>
        <w:t>TIME_</w:t>
      </w:r>
      <w:r w:rsidR="00AD78F8" w:rsidRPr="008C305A">
        <w:rPr>
          <w:rStyle w:val="apple-converted-space"/>
        </w:rPr>
        <w:t>RANGE=2011-02-05/2011-05-17</w:t>
      </w:r>
      <w:r w:rsidR="008C305A">
        <w:rPr>
          <w:rStyle w:val="apple-converted-space"/>
        </w:rPr>
        <w:br/>
      </w:r>
      <w:r w:rsidRPr="008C305A">
        <w:rPr>
          <w:rStyle w:val="apple-converted-space"/>
        </w:rPr>
        <w:tab/>
        <w:t>Obs TIME_PERIOD=2012</w:t>
      </w:r>
      <w:r w:rsidR="00E25F20">
        <w:rPr>
          <w:rStyle w:val="apple-converted-space"/>
          <w:color w:val="222222"/>
          <w:shd w:val="clear" w:color="auto" w:fill="FFFFFF"/>
        </w:rPr>
        <w:t>-A1</w:t>
      </w:r>
      <w:r w:rsidRPr="008C305A">
        <w:rPr>
          <w:rStyle w:val="apple-converted-space"/>
        </w:rPr>
        <w:t xml:space="preserve"> VALUE=200</w:t>
      </w:r>
      <w:r w:rsidR="00AD78F8" w:rsidRPr="008C305A">
        <w:rPr>
          <w:rStyle w:val="apple-converted-space"/>
        </w:rPr>
        <w:t xml:space="preserve"> </w:t>
      </w:r>
      <w:r w:rsidR="00283654" w:rsidRPr="008C305A">
        <w:rPr>
          <w:rStyle w:val="apple-converted-space"/>
        </w:rPr>
        <w:t>TIME_</w:t>
      </w:r>
      <w:r w:rsidR="00AD78F8" w:rsidRPr="008C305A">
        <w:rPr>
          <w:rStyle w:val="apple-converted-space"/>
        </w:rPr>
        <w:t>RANGE=2012-02-07/2012-05-05</w:t>
      </w:r>
      <w:r w:rsidR="008C305A">
        <w:rPr>
          <w:rStyle w:val="apple-converted-space"/>
        </w:rPr>
        <w:br/>
      </w:r>
    </w:p>
    <w:p w14:paraId="14082561" w14:textId="6A70E104" w:rsidR="00261741" w:rsidRPr="00261741" w:rsidRDefault="00964AC7" w:rsidP="00261741">
      <w:r>
        <w:t xml:space="preserve">Care needs to be taken </w:t>
      </w:r>
      <w:r w:rsidR="00F61218">
        <w:t>that the time range for each observation is within the period covered by the reporting period projected on the calendar. For instance, a harvesting range lasting from the beginning of March until the end of June would be invalid, because the reporting period ends at the end of May. In case harvesting would last until June, the reporting year end would need to be changed accordingly.</w:t>
      </w:r>
    </w:p>
    <w:sectPr w:rsidR="00261741" w:rsidRPr="00261741" w:rsidSect="0046587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436A0" w14:textId="77777777" w:rsidR="0046129D" w:rsidRDefault="0046129D" w:rsidP="009D680B">
      <w:pPr>
        <w:spacing w:after="0"/>
      </w:pPr>
      <w:r>
        <w:separator/>
      </w:r>
    </w:p>
  </w:endnote>
  <w:endnote w:type="continuationSeparator" w:id="0">
    <w:p w14:paraId="0C328934" w14:textId="77777777" w:rsidR="0046129D" w:rsidRDefault="0046129D" w:rsidP="009D68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511187"/>
      <w:docPartObj>
        <w:docPartGallery w:val="Page Numbers (Bottom of Page)"/>
        <w:docPartUnique/>
      </w:docPartObj>
    </w:sdtPr>
    <w:sdtEndPr>
      <w:rPr>
        <w:noProof/>
      </w:rPr>
    </w:sdtEndPr>
    <w:sdtContent>
      <w:p w14:paraId="62909D3F" w14:textId="0F4BE66A" w:rsidR="003D475F" w:rsidRDefault="003D475F">
        <w:pPr>
          <w:pStyle w:val="Footer"/>
          <w:jc w:val="center"/>
        </w:pPr>
        <w:r>
          <w:fldChar w:fldCharType="begin"/>
        </w:r>
        <w:r>
          <w:instrText xml:space="preserve"> PAGE   \* MERGEFORMAT </w:instrText>
        </w:r>
        <w:r>
          <w:fldChar w:fldCharType="separate"/>
        </w:r>
        <w:r w:rsidR="003B2F47">
          <w:rPr>
            <w:noProof/>
          </w:rPr>
          <w:t>2</w:t>
        </w:r>
        <w:r>
          <w:rPr>
            <w:noProof/>
          </w:rPr>
          <w:fldChar w:fldCharType="end"/>
        </w:r>
      </w:p>
    </w:sdtContent>
  </w:sdt>
  <w:p w14:paraId="3D08178E" w14:textId="77777777" w:rsidR="003D475F" w:rsidRDefault="003D4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9A0F7" w14:textId="77777777" w:rsidR="0046129D" w:rsidRDefault="0046129D" w:rsidP="009D680B">
      <w:pPr>
        <w:spacing w:after="0"/>
      </w:pPr>
      <w:r>
        <w:separator/>
      </w:r>
    </w:p>
  </w:footnote>
  <w:footnote w:type="continuationSeparator" w:id="0">
    <w:p w14:paraId="153D8E52" w14:textId="77777777" w:rsidR="0046129D" w:rsidRDefault="0046129D" w:rsidP="009D680B">
      <w:pPr>
        <w:spacing w:after="0"/>
      </w:pPr>
      <w:r>
        <w:continuationSeparator/>
      </w:r>
    </w:p>
  </w:footnote>
  <w:footnote w:id="1">
    <w:p w14:paraId="267560E6" w14:textId="77777777" w:rsidR="00E25F20" w:rsidRDefault="00E25F20" w:rsidP="00E25F20">
      <w:pPr>
        <w:pStyle w:val="FootnoteText"/>
      </w:pPr>
      <w:r>
        <w:rPr>
          <w:rStyle w:val="FootnoteReference"/>
        </w:rPr>
        <w:footnoteRef/>
      </w:r>
      <w:r>
        <w:t xml:space="preserve"> The </w:t>
      </w:r>
      <w:r>
        <w:rPr>
          <w:i/>
        </w:rPr>
        <w:t>YYYY</w:t>
      </w:r>
      <w:r>
        <w:t xml:space="preserve"> format is reserved for Gregorian years, i.e. from January 1 to December 31. For reporting years that are not Gregorian years, the format YYYY-A1 (e.g. 2016-A1) must be used for the time dimension</w:t>
      </w:r>
    </w:p>
  </w:footnote>
  <w:footnote w:id="2">
    <w:p w14:paraId="2F9F7589" w14:textId="648C31E8" w:rsidR="00E71BB5" w:rsidRDefault="00E71BB5">
      <w:pPr>
        <w:pStyle w:val="FootnoteText"/>
      </w:pPr>
      <w:r>
        <w:rPr>
          <w:rStyle w:val="FootnoteReference"/>
        </w:rPr>
        <w:footnoteRef/>
      </w:r>
      <w:r>
        <w:t xml:space="preserve"> </w:t>
      </w:r>
      <w:hyperlink r:id="rId1" w:history="1">
        <w:r w:rsidR="00E25F20" w:rsidRPr="00D00868">
          <w:rPr>
            <w:rStyle w:val="Hyperlink"/>
          </w:rPr>
          <w:t>https://sdmx.org/wp-content/uploads/SWG_TimeTransformation_V1.0.docx</w:t>
        </w:r>
      </w:hyperlink>
      <w:r w:rsidR="00E25F20">
        <w:t xml:space="preserve"> </w:t>
      </w:r>
    </w:p>
  </w:footnote>
  <w:footnote w:id="3">
    <w:p w14:paraId="1C965A79" w14:textId="288DF898" w:rsidR="00E71BB5" w:rsidRDefault="00E71BB5">
      <w:pPr>
        <w:pStyle w:val="FootnoteText"/>
      </w:pPr>
      <w:r>
        <w:rPr>
          <w:rStyle w:val="FootnoteReference"/>
        </w:rPr>
        <w:footnoteRef/>
      </w:r>
      <w:r>
        <w:t xml:space="preserve"> </w:t>
      </w:r>
      <w:hyperlink r:id="rId2" w:history="1">
        <w:r w:rsidR="0006730A" w:rsidRPr="005134A7">
          <w:rPr>
            <w:rStyle w:val="Hyperlink"/>
          </w:rPr>
          <w:t>https://sdmx.org/wp-content/uploads/SDMX_2-1-1-SECTION_6_TechnicalNotes-march-2013.pdf</w:t>
        </w:r>
      </w:hyperlink>
      <w:r w:rsidR="0006730A">
        <w:t>, row 658</w:t>
      </w:r>
    </w:p>
  </w:footnote>
  <w:footnote w:id="4">
    <w:p w14:paraId="26F545FB" w14:textId="10A0E616" w:rsidR="00E71BB5" w:rsidRDefault="00E71BB5" w:rsidP="00334B9A">
      <w:pPr>
        <w:pStyle w:val="FootnoteText"/>
        <w:jc w:val="left"/>
      </w:pPr>
      <w:r>
        <w:rPr>
          <w:rStyle w:val="FootnoteReference"/>
        </w:rPr>
        <w:footnoteRef/>
      </w:r>
      <w:r>
        <w:t xml:space="preserve"> </w:t>
      </w:r>
      <w:hyperlink r:id="rId3" w:history="1">
        <w:r w:rsidR="00334B9A" w:rsidRPr="00C14479">
          <w:rPr>
            <w:rStyle w:val="Hyperlink"/>
          </w:rPr>
          <w:t>http://www.iso.org/iso/home/standards/iso8601.htm</w:t>
        </w:r>
      </w:hyperlink>
      <w:r w:rsidR="00334B9A">
        <w:t xml:space="preserve"> and </w:t>
      </w:r>
      <w:r w:rsidR="00334B9A">
        <w:br/>
      </w:r>
      <w:hyperlink r:id="rId4" w:history="1">
        <w:r w:rsidRPr="005134A7">
          <w:rPr>
            <w:rStyle w:val="Hyperlink"/>
          </w:rPr>
          <w:t>https://sdmx.org/wp-content/uploads/SDMX_2-1-1-SECTION_6_TechnicalNotes-march-2013.pdf</w:t>
        </w:r>
      </w:hyperlink>
      <w:r>
        <w:t>, row 749.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296241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6C7C9F"/>
    <w:multiLevelType w:val="hybridMultilevel"/>
    <w:tmpl w:val="799EFF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0552C"/>
    <w:multiLevelType w:val="hybridMultilevel"/>
    <w:tmpl w:val="799EFF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F648C"/>
    <w:multiLevelType w:val="hybridMultilevel"/>
    <w:tmpl w:val="3DC4D484"/>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F42803"/>
    <w:multiLevelType w:val="hybridMultilevel"/>
    <w:tmpl w:val="50DC5F3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BD7989"/>
    <w:multiLevelType w:val="hybridMultilevel"/>
    <w:tmpl w:val="799EFF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6D7AE8"/>
    <w:multiLevelType w:val="hybridMultilevel"/>
    <w:tmpl w:val="CDDACF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22909"/>
    <w:multiLevelType w:val="hybridMultilevel"/>
    <w:tmpl w:val="53DC83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147205"/>
    <w:multiLevelType w:val="hybridMultilevel"/>
    <w:tmpl w:val="799EFF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4030C9"/>
    <w:multiLevelType w:val="multilevel"/>
    <w:tmpl w:val="A1920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5B7CCC"/>
    <w:multiLevelType w:val="hybridMultilevel"/>
    <w:tmpl w:val="799EFF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10"/>
  </w:num>
  <w:num w:numId="5">
    <w:abstractNumId w:val="7"/>
  </w:num>
  <w:num w:numId="6">
    <w:abstractNumId w:val="5"/>
  </w:num>
  <w:num w:numId="7">
    <w:abstractNumId w:val="2"/>
  </w:num>
  <w:num w:numId="8">
    <w:abstractNumId w:val="1"/>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6A"/>
    <w:rsid w:val="000006E9"/>
    <w:rsid w:val="0006730A"/>
    <w:rsid w:val="000901E0"/>
    <w:rsid w:val="0009336C"/>
    <w:rsid w:val="000B7D8F"/>
    <w:rsid w:val="000C38F2"/>
    <w:rsid w:val="00103BF4"/>
    <w:rsid w:val="001044FC"/>
    <w:rsid w:val="00116286"/>
    <w:rsid w:val="0014132C"/>
    <w:rsid w:val="001751CB"/>
    <w:rsid w:val="001C5A17"/>
    <w:rsid w:val="001D2BAF"/>
    <w:rsid w:val="001D7B3D"/>
    <w:rsid w:val="001E1D6C"/>
    <w:rsid w:val="001E7AA6"/>
    <w:rsid w:val="00217B3C"/>
    <w:rsid w:val="0022687C"/>
    <w:rsid w:val="00261741"/>
    <w:rsid w:val="002624CA"/>
    <w:rsid w:val="0027754B"/>
    <w:rsid w:val="00283654"/>
    <w:rsid w:val="002A314F"/>
    <w:rsid w:val="002B303F"/>
    <w:rsid w:val="002D3BB9"/>
    <w:rsid w:val="002E2FE5"/>
    <w:rsid w:val="002F4CBE"/>
    <w:rsid w:val="003112B4"/>
    <w:rsid w:val="00334B9A"/>
    <w:rsid w:val="00347D74"/>
    <w:rsid w:val="0036191C"/>
    <w:rsid w:val="00374D21"/>
    <w:rsid w:val="003816E6"/>
    <w:rsid w:val="00392283"/>
    <w:rsid w:val="0039505D"/>
    <w:rsid w:val="003B2F47"/>
    <w:rsid w:val="003C6380"/>
    <w:rsid w:val="003C648C"/>
    <w:rsid w:val="003C76F1"/>
    <w:rsid w:val="003D475F"/>
    <w:rsid w:val="003F1CEE"/>
    <w:rsid w:val="00420A3E"/>
    <w:rsid w:val="00422698"/>
    <w:rsid w:val="00432523"/>
    <w:rsid w:val="004366CB"/>
    <w:rsid w:val="00441411"/>
    <w:rsid w:val="00443D87"/>
    <w:rsid w:val="004440B0"/>
    <w:rsid w:val="00446BD6"/>
    <w:rsid w:val="00446DA0"/>
    <w:rsid w:val="0046129D"/>
    <w:rsid w:val="00464A65"/>
    <w:rsid w:val="00465874"/>
    <w:rsid w:val="004750B0"/>
    <w:rsid w:val="004813C0"/>
    <w:rsid w:val="00486E07"/>
    <w:rsid w:val="004A09D2"/>
    <w:rsid w:val="004C5726"/>
    <w:rsid w:val="004C586C"/>
    <w:rsid w:val="004E4B2F"/>
    <w:rsid w:val="004E7DBB"/>
    <w:rsid w:val="004F1861"/>
    <w:rsid w:val="00506399"/>
    <w:rsid w:val="00542A95"/>
    <w:rsid w:val="00547B42"/>
    <w:rsid w:val="00565EC7"/>
    <w:rsid w:val="00582CC4"/>
    <w:rsid w:val="00594466"/>
    <w:rsid w:val="005951D9"/>
    <w:rsid w:val="005A4142"/>
    <w:rsid w:val="005A551C"/>
    <w:rsid w:val="005C6F34"/>
    <w:rsid w:val="005E1961"/>
    <w:rsid w:val="005F6B1F"/>
    <w:rsid w:val="00613EE0"/>
    <w:rsid w:val="00624E8B"/>
    <w:rsid w:val="00647196"/>
    <w:rsid w:val="0065072A"/>
    <w:rsid w:val="006615E1"/>
    <w:rsid w:val="00694933"/>
    <w:rsid w:val="006A6C41"/>
    <w:rsid w:val="006C2800"/>
    <w:rsid w:val="006C36B3"/>
    <w:rsid w:val="006C6DB6"/>
    <w:rsid w:val="006D24A2"/>
    <w:rsid w:val="0070037E"/>
    <w:rsid w:val="007066AD"/>
    <w:rsid w:val="00743E7C"/>
    <w:rsid w:val="007523F4"/>
    <w:rsid w:val="007734BF"/>
    <w:rsid w:val="007837DD"/>
    <w:rsid w:val="00796441"/>
    <w:rsid w:val="007B29BA"/>
    <w:rsid w:val="007E215E"/>
    <w:rsid w:val="007E625D"/>
    <w:rsid w:val="007F0B6A"/>
    <w:rsid w:val="007F2765"/>
    <w:rsid w:val="0081021F"/>
    <w:rsid w:val="0081491E"/>
    <w:rsid w:val="008349FA"/>
    <w:rsid w:val="0083599C"/>
    <w:rsid w:val="0085519C"/>
    <w:rsid w:val="00884615"/>
    <w:rsid w:val="008C305A"/>
    <w:rsid w:val="008C61A7"/>
    <w:rsid w:val="008E208B"/>
    <w:rsid w:val="009023C4"/>
    <w:rsid w:val="00914DB0"/>
    <w:rsid w:val="009169DA"/>
    <w:rsid w:val="00916BA2"/>
    <w:rsid w:val="00936CD1"/>
    <w:rsid w:val="00964AC7"/>
    <w:rsid w:val="00985A36"/>
    <w:rsid w:val="009D590A"/>
    <w:rsid w:val="009D680B"/>
    <w:rsid w:val="00A05814"/>
    <w:rsid w:val="00A62456"/>
    <w:rsid w:val="00A64CC3"/>
    <w:rsid w:val="00AA2340"/>
    <w:rsid w:val="00AC0F1C"/>
    <w:rsid w:val="00AD1658"/>
    <w:rsid w:val="00AD78F8"/>
    <w:rsid w:val="00B10DB7"/>
    <w:rsid w:val="00B3668D"/>
    <w:rsid w:val="00B538F0"/>
    <w:rsid w:val="00B57CDF"/>
    <w:rsid w:val="00B6437D"/>
    <w:rsid w:val="00B66B2E"/>
    <w:rsid w:val="00BA3BF1"/>
    <w:rsid w:val="00BA78E7"/>
    <w:rsid w:val="00BD289F"/>
    <w:rsid w:val="00BF3E47"/>
    <w:rsid w:val="00BF6383"/>
    <w:rsid w:val="00C05D88"/>
    <w:rsid w:val="00C114BE"/>
    <w:rsid w:val="00C27F3E"/>
    <w:rsid w:val="00C35CE0"/>
    <w:rsid w:val="00C40EE1"/>
    <w:rsid w:val="00C45CA4"/>
    <w:rsid w:val="00C45D0F"/>
    <w:rsid w:val="00C46EBC"/>
    <w:rsid w:val="00C5279D"/>
    <w:rsid w:val="00C57717"/>
    <w:rsid w:val="00C753C0"/>
    <w:rsid w:val="00C84554"/>
    <w:rsid w:val="00CA57E5"/>
    <w:rsid w:val="00CC6D00"/>
    <w:rsid w:val="00CE4266"/>
    <w:rsid w:val="00D07EF8"/>
    <w:rsid w:val="00D115A2"/>
    <w:rsid w:val="00D11A7B"/>
    <w:rsid w:val="00D15600"/>
    <w:rsid w:val="00D461EB"/>
    <w:rsid w:val="00D638B1"/>
    <w:rsid w:val="00DD06C3"/>
    <w:rsid w:val="00DD6A71"/>
    <w:rsid w:val="00DD6DAF"/>
    <w:rsid w:val="00E132F0"/>
    <w:rsid w:val="00E14016"/>
    <w:rsid w:val="00E25F20"/>
    <w:rsid w:val="00E263B3"/>
    <w:rsid w:val="00E45220"/>
    <w:rsid w:val="00E46A11"/>
    <w:rsid w:val="00E64138"/>
    <w:rsid w:val="00E71BB5"/>
    <w:rsid w:val="00EA10B0"/>
    <w:rsid w:val="00EC3EDB"/>
    <w:rsid w:val="00ED6081"/>
    <w:rsid w:val="00EE5C33"/>
    <w:rsid w:val="00EF6F57"/>
    <w:rsid w:val="00F03FF8"/>
    <w:rsid w:val="00F0579D"/>
    <w:rsid w:val="00F61218"/>
    <w:rsid w:val="00F700D5"/>
    <w:rsid w:val="00F75239"/>
    <w:rsid w:val="00FA1155"/>
    <w:rsid w:val="00FC1D7B"/>
    <w:rsid w:val="00FC5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6865"/>
  <w15:docId w15:val="{0E6BC992-7E25-4718-ACE2-4640863A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32523"/>
    <w:pPr>
      <w:spacing w:after="60" w:line="240" w:lineRule="auto"/>
      <w:jc w:val="both"/>
    </w:pPr>
  </w:style>
  <w:style w:type="paragraph" w:styleId="Heading1">
    <w:name w:val="heading 1"/>
    <w:basedOn w:val="Normal"/>
    <w:next w:val="Normal"/>
    <w:link w:val="Heading1Char"/>
    <w:uiPriority w:val="9"/>
    <w:qFormat/>
    <w:rsid w:val="003C63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76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252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0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081"/>
    <w:rPr>
      <w:rFonts w:ascii="Tahoma" w:hAnsi="Tahoma" w:cs="Tahoma"/>
      <w:sz w:val="16"/>
      <w:szCs w:val="16"/>
    </w:rPr>
  </w:style>
  <w:style w:type="character" w:customStyle="1" w:styleId="Heading1Char">
    <w:name w:val="Heading 1 Char"/>
    <w:basedOn w:val="DefaultParagraphFont"/>
    <w:link w:val="Heading1"/>
    <w:uiPriority w:val="9"/>
    <w:rsid w:val="003C638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C6380"/>
    <w:pPr>
      <w:ind w:left="720"/>
      <w:contextualSpacing/>
    </w:pPr>
  </w:style>
  <w:style w:type="paragraph" w:styleId="FootnoteText">
    <w:name w:val="footnote text"/>
    <w:basedOn w:val="Normal"/>
    <w:link w:val="FootnoteTextChar"/>
    <w:uiPriority w:val="99"/>
    <w:semiHidden/>
    <w:unhideWhenUsed/>
    <w:rsid w:val="009D680B"/>
    <w:pPr>
      <w:spacing w:after="0"/>
    </w:pPr>
    <w:rPr>
      <w:sz w:val="20"/>
      <w:szCs w:val="20"/>
    </w:rPr>
  </w:style>
  <w:style w:type="character" w:customStyle="1" w:styleId="FootnoteTextChar">
    <w:name w:val="Footnote Text Char"/>
    <w:basedOn w:val="DefaultParagraphFont"/>
    <w:link w:val="FootnoteText"/>
    <w:uiPriority w:val="99"/>
    <w:semiHidden/>
    <w:rsid w:val="009D680B"/>
    <w:rPr>
      <w:sz w:val="20"/>
      <w:szCs w:val="20"/>
    </w:rPr>
  </w:style>
  <w:style w:type="character" w:styleId="FootnoteReference">
    <w:name w:val="footnote reference"/>
    <w:basedOn w:val="DefaultParagraphFont"/>
    <w:uiPriority w:val="99"/>
    <w:semiHidden/>
    <w:unhideWhenUsed/>
    <w:rsid w:val="009D680B"/>
    <w:rPr>
      <w:vertAlign w:val="superscript"/>
    </w:rPr>
  </w:style>
  <w:style w:type="character" w:styleId="Hyperlink">
    <w:name w:val="Hyperlink"/>
    <w:basedOn w:val="DefaultParagraphFont"/>
    <w:uiPriority w:val="99"/>
    <w:unhideWhenUsed/>
    <w:rsid w:val="009D680B"/>
    <w:rPr>
      <w:color w:val="0000FF" w:themeColor="hyperlink"/>
      <w:u w:val="single"/>
    </w:rPr>
  </w:style>
  <w:style w:type="character" w:customStyle="1" w:styleId="Heading2Char">
    <w:name w:val="Heading 2 Char"/>
    <w:basedOn w:val="DefaultParagraphFont"/>
    <w:link w:val="Heading2"/>
    <w:uiPriority w:val="9"/>
    <w:rsid w:val="003C76F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2A314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A314F"/>
  </w:style>
  <w:style w:type="character" w:styleId="LineNumber">
    <w:name w:val="line number"/>
    <w:basedOn w:val="DefaultParagraphFont"/>
    <w:uiPriority w:val="99"/>
    <w:semiHidden/>
    <w:unhideWhenUsed/>
    <w:rsid w:val="002A314F"/>
    <w:rPr>
      <w:color w:val="808080" w:themeColor="background1" w:themeShade="80"/>
    </w:rPr>
  </w:style>
  <w:style w:type="table" w:styleId="TableGrid">
    <w:name w:val="Table Grid"/>
    <w:basedOn w:val="TableNormal"/>
    <w:uiPriority w:val="59"/>
    <w:rsid w:val="006C6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3252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5951D9"/>
    <w:rPr>
      <w:sz w:val="16"/>
      <w:szCs w:val="16"/>
    </w:rPr>
  </w:style>
  <w:style w:type="paragraph" w:styleId="CommentText">
    <w:name w:val="annotation text"/>
    <w:basedOn w:val="Normal"/>
    <w:link w:val="CommentTextChar"/>
    <w:uiPriority w:val="99"/>
    <w:semiHidden/>
    <w:unhideWhenUsed/>
    <w:rsid w:val="005951D9"/>
    <w:rPr>
      <w:sz w:val="20"/>
      <w:szCs w:val="20"/>
    </w:rPr>
  </w:style>
  <w:style w:type="character" w:customStyle="1" w:styleId="CommentTextChar">
    <w:name w:val="Comment Text Char"/>
    <w:basedOn w:val="DefaultParagraphFont"/>
    <w:link w:val="CommentText"/>
    <w:uiPriority w:val="99"/>
    <w:semiHidden/>
    <w:rsid w:val="005951D9"/>
    <w:rPr>
      <w:sz w:val="20"/>
      <w:szCs w:val="20"/>
    </w:rPr>
  </w:style>
  <w:style w:type="paragraph" w:styleId="CommentSubject">
    <w:name w:val="annotation subject"/>
    <w:basedOn w:val="CommentText"/>
    <w:next w:val="CommentText"/>
    <w:link w:val="CommentSubjectChar"/>
    <w:uiPriority w:val="99"/>
    <w:semiHidden/>
    <w:unhideWhenUsed/>
    <w:rsid w:val="005951D9"/>
    <w:rPr>
      <w:b/>
      <w:bCs/>
    </w:rPr>
  </w:style>
  <w:style w:type="character" w:customStyle="1" w:styleId="CommentSubjectChar">
    <w:name w:val="Comment Subject Char"/>
    <w:basedOn w:val="CommentTextChar"/>
    <w:link w:val="CommentSubject"/>
    <w:uiPriority w:val="99"/>
    <w:semiHidden/>
    <w:rsid w:val="005951D9"/>
    <w:rPr>
      <w:b/>
      <w:bCs/>
      <w:sz w:val="20"/>
      <w:szCs w:val="20"/>
    </w:rPr>
  </w:style>
  <w:style w:type="paragraph" w:customStyle="1" w:styleId="SDMXCode">
    <w:name w:val="SDMX Code"/>
    <w:basedOn w:val="Normal"/>
    <w:link w:val="SDMXCodeChar"/>
    <w:qFormat/>
    <w:rsid w:val="007837DD"/>
    <w:pPr>
      <w:keepLines/>
      <w:spacing w:before="120" w:after="120"/>
      <w:jc w:val="left"/>
    </w:pPr>
    <w:rPr>
      <w:rFonts w:ascii="Courier New" w:hAnsi="Courier New" w:cs="Courier New"/>
      <w:sz w:val="20"/>
    </w:rPr>
  </w:style>
  <w:style w:type="character" w:customStyle="1" w:styleId="SDMXCodeChar">
    <w:name w:val="SDMX Code Char"/>
    <w:basedOn w:val="DefaultParagraphFont"/>
    <w:link w:val="SDMXCode"/>
    <w:rsid w:val="007837DD"/>
    <w:rPr>
      <w:rFonts w:ascii="Courier New" w:hAnsi="Courier New" w:cs="Courier New"/>
      <w:sz w:val="20"/>
    </w:rPr>
  </w:style>
  <w:style w:type="table" w:customStyle="1" w:styleId="GridTable2-Accent11">
    <w:name w:val="Grid Table 2 - Accent 11"/>
    <w:basedOn w:val="TableNormal"/>
    <w:uiPriority w:val="47"/>
    <w:rsid w:val="00464A65"/>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06730A"/>
    <w:rPr>
      <w:color w:val="800080" w:themeColor="followedHyperlink"/>
      <w:u w:val="single"/>
    </w:rPr>
  </w:style>
  <w:style w:type="paragraph" w:styleId="Header">
    <w:name w:val="header"/>
    <w:basedOn w:val="Normal"/>
    <w:link w:val="HeaderChar"/>
    <w:uiPriority w:val="99"/>
    <w:unhideWhenUsed/>
    <w:rsid w:val="003D475F"/>
    <w:pPr>
      <w:tabs>
        <w:tab w:val="center" w:pos="4513"/>
        <w:tab w:val="right" w:pos="9026"/>
      </w:tabs>
      <w:spacing w:after="0"/>
    </w:pPr>
  </w:style>
  <w:style w:type="character" w:customStyle="1" w:styleId="HeaderChar">
    <w:name w:val="Header Char"/>
    <w:basedOn w:val="DefaultParagraphFont"/>
    <w:link w:val="Header"/>
    <w:uiPriority w:val="99"/>
    <w:rsid w:val="003D475F"/>
  </w:style>
  <w:style w:type="paragraph" w:styleId="Footer">
    <w:name w:val="footer"/>
    <w:basedOn w:val="Normal"/>
    <w:link w:val="FooterChar"/>
    <w:uiPriority w:val="99"/>
    <w:unhideWhenUsed/>
    <w:rsid w:val="003D475F"/>
    <w:pPr>
      <w:tabs>
        <w:tab w:val="center" w:pos="4513"/>
        <w:tab w:val="right" w:pos="9026"/>
      </w:tabs>
      <w:spacing w:after="0"/>
    </w:pPr>
  </w:style>
  <w:style w:type="character" w:customStyle="1" w:styleId="FooterChar">
    <w:name w:val="Footer Char"/>
    <w:basedOn w:val="DefaultParagraphFont"/>
    <w:link w:val="Footer"/>
    <w:uiPriority w:val="99"/>
    <w:rsid w:val="003D4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412451">
      <w:bodyDiv w:val="1"/>
      <w:marLeft w:val="0"/>
      <w:marRight w:val="0"/>
      <w:marTop w:val="0"/>
      <w:marBottom w:val="0"/>
      <w:divBdr>
        <w:top w:val="none" w:sz="0" w:space="0" w:color="auto"/>
        <w:left w:val="none" w:sz="0" w:space="0" w:color="auto"/>
        <w:bottom w:val="none" w:sz="0" w:space="0" w:color="auto"/>
        <w:right w:val="none" w:sz="0" w:space="0" w:color="auto"/>
      </w:divBdr>
    </w:div>
    <w:div w:id="1534340864">
      <w:bodyDiv w:val="1"/>
      <w:marLeft w:val="0"/>
      <w:marRight w:val="0"/>
      <w:marTop w:val="0"/>
      <w:marBottom w:val="0"/>
      <w:divBdr>
        <w:top w:val="none" w:sz="0" w:space="0" w:color="auto"/>
        <w:left w:val="none" w:sz="0" w:space="0" w:color="auto"/>
        <w:bottom w:val="none" w:sz="0" w:space="0" w:color="auto"/>
        <w:right w:val="none" w:sz="0" w:space="0" w:color="auto"/>
      </w:divBdr>
    </w:div>
    <w:div w:id="172190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so.org/iso/home/standards/iso8601.htm" TargetMode="External"/><Relationship Id="rId2" Type="http://schemas.openxmlformats.org/officeDocument/2006/relationships/hyperlink" Target="https://sdmx.org/wp-content/uploads/SDMX_2-1-1-SECTION_6_TechnicalNotes-march-2013.pdf" TargetMode="External"/><Relationship Id="rId1" Type="http://schemas.openxmlformats.org/officeDocument/2006/relationships/hyperlink" Target="https://sdmx.org/wp-content/uploads/SWG_TimeTransformation_V1.0.docx" TargetMode="External"/><Relationship Id="rId4" Type="http://schemas.openxmlformats.org/officeDocument/2006/relationships/hyperlink" Target="https://sdmx.org/wp-content/uploads/SDMX_2-1-1-SECTION_6_TechnicalNotes-march-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DBE92BA368B6429DF49E13BC934722" ma:contentTypeVersion="0" ma:contentTypeDescription="Create a new document." ma:contentTypeScope="" ma:versionID="b34918f99a644df5520f4c3fa7a89521">
  <xsd:schema xmlns:xsd="http://www.w3.org/2001/XMLSchema" xmlns:xs="http://www.w3.org/2001/XMLSchema" xmlns:p="http://schemas.microsoft.com/office/2006/metadata/properties" targetNamespace="http://schemas.microsoft.com/office/2006/metadata/properties" ma:root="true" ma:fieldsID="2e5f55df75ab59a4e750d689a2b5da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82A99-9D10-4060-BECA-F135FCAB5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7016A0E-7FA3-4963-99C5-F5B80CA381AB}">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76642FDC-9618-45A6-A5A2-947DEF6A6C31}">
  <ds:schemaRefs>
    <ds:schemaRef ds:uri="http://schemas.microsoft.com/sharepoint/v3/contenttype/forms"/>
  </ds:schemaRefs>
</ds:datastoreItem>
</file>

<file path=customXml/itemProps4.xml><?xml version="1.0" encoding="utf-8"?>
<ds:datastoreItem xmlns:ds="http://schemas.openxmlformats.org/officeDocument/2006/customXml" ds:itemID="{3AA18388-95CD-4606-894D-54316BA81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2953</Words>
  <Characters>16834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European Central bank</Company>
  <LinksUpToDate>false</LinksUpToDate>
  <CharactersWithSpaces>19748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der Ark, Paul</dc:creator>
  <cp:lastModifiedBy>Daniel Suranyi</cp:lastModifiedBy>
  <cp:revision>5</cp:revision>
  <cp:lastPrinted>2016-08-23T14:25:00Z</cp:lastPrinted>
  <dcterms:created xsi:type="dcterms:W3CDTF">2016-11-29T14:00:00Z</dcterms:created>
  <dcterms:modified xsi:type="dcterms:W3CDTF">2016-11-29T14:04:00Z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0x01010036DBE92BA368B6429DF49E13BC934722</vt:lpwstr>
  </property>
</Properties>
</file>